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241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Уголовного кодекса штата San-Andreas статьёй 10.9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Уголовный кодекс предусматривает ответственность за хищение имущества (кражу, грабёж, разбой), но не карает лиц, приобретающих, хранящих или сбывающих заведомо похищенное имущество: канал сбыта краденого остаётся безнаказанным. Настоящим законопроектом вводится статья 10.9: ответственность за приобретение, хранение, перевозку или сбыт заведомо похищенного либо иным преступным путём приобретённого имущества, с усиленной ответственностью за деяния, совершённые группой лиц, в крупном размере либо с использованием служебного положения.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10.9. Приобретение, хранение или сбыт заведомо похищенного имущества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10.9. Приобретение, хранение или сбыт заведомо похищенного имущества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★★★ [Региональная/Финансовая] Приобретение, хранение, перевозка или сбыт заведомо похищенного либо иным преступным путём приобретённого имущества — Наказание: 2 года лишения свободы или уголовный штраф в размере от 30.000$ до 50.000$.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Те же деяния, совершённые группой лиц по предварительному сговору, в отношении имущества в крупном размере либо с использованием служебного положения — Наказание: 4 года лишения свободы или уголовный штраф в размере от 80.000$ до 120.000$.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Примечание: имущество признаётся заведомо похищенным, если лицо знало либо должно было знать, что оно получено преступным путём. Имущество подлежит возврату законному владельцу.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