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entury Schoolbook" w:hAnsi="Century Schoolbook"/>
          <w:b/>
          <w:color w:val="333333"/>
          <w:sz w:val="74"/>
        </w:rPr>
        <w:t>ACT. 242</w:t>
      </w:r>
    </w:p>
    <w:p/>
    <w:p>
      <w:pPr>
        <w:jc w:val="center"/>
      </w:pPr>
      <w:r>
        <w:rPr>
          <w:rFonts w:ascii="Century Schoolbook" w:hAnsi="Century Schoolbook"/>
          <w:color w:val="333333"/>
          <w:sz w:val="30"/>
        </w:rPr>
        <w:t>IN THE SENATE OF THE STATE OF SAN ANDREAS</w:t>
      </w:r>
    </w:p>
    <w:p>
      <w:pPr>
        <w:jc w:val="center"/>
      </w:pPr>
      <w:r>
        <w:rPr>
          <w:rFonts w:ascii="Century Schoolbook" w:hAnsi="Century Schoolbook"/>
          <w:color w:val="333333"/>
          <w:sz w:val="30"/>
        </w:rPr>
        <w:t>OCTOBER 18, 2026</w:t>
      </w:r>
    </w:p>
    <w:p/>
    <w:p>
      <w:pPr>
        <w:jc w:val="center"/>
      </w:pPr>
      <w:r>
        <w:rPr>
          <w:rFonts w:ascii="Century Schoolbook" w:hAnsi="Century Schoolbook"/>
          <w:color w:val="333333"/>
          <w:sz w:val="60"/>
        </w:rPr>
        <w:t>ЗАКОНОПРОЕКТ</w:t>
      </w:r>
    </w:p>
    <w:p>
      <w:pPr>
        <w:jc w:val="center"/>
      </w:pPr>
      <w:r>
        <w:rPr>
          <w:rFonts w:ascii="Times New Roman" w:hAnsi="Times New Roman"/>
          <w:color w:val="333333"/>
          <w:sz w:val="28"/>
        </w:rPr>
        <w:t>о дополнении Дорожного кодекса штата San-Andreas статьёй 65.1</w:t>
      </w:r>
    </w:p>
    <w:p/>
    <w:p>
      <w:r>
        <w:rPr>
          <w:rFonts w:ascii="Times New Roman" w:hAnsi="Times New Roman"/>
          <w:b/>
          <w:color w:val="333333"/>
          <w:sz w:val="24"/>
        </w:rPr>
        <w:t>SECTION 1. СУТЬ ПРАВКИ.</w:t>
      </w:r>
    </w:p>
    <w:p>
      <w:r>
        <w:rPr>
          <w:rFonts w:ascii="Times New Roman" w:hAnsi="Times New Roman"/>
          <w:b/>
          <w:color w:val="333333"/>
          <w:sz w:val="24"/>
        </w:rPr>
        <w:t>Статья 65 Дорожного кодекса отвечает за неисправное состояние транспортного средства, однако тонировка стёкол и нештатные световые приборы (ксенон иного цвета свечения и т.п.) неисправностью не являются и ответственности не влекут. Это визуально проверяемые игровые характеристики транспорта. Предлагается статья 65.1 с прямым последствием: штраф и запрет эксплуатации до устранения.</w:t>
      </w:r>
    </w:p>
    <w:p>
      <w:r>
        <w:rPr>
          <w:rFonts w:ascii="Times New Roman" w:hAnsi="Times New Roman"/>
          <w:b/>
          <w:color w:val="333333"/>
          <w:sz w:val="24"/>
        </w:rPr>
        <w:t>SECTION. 2. ВНЕСЕНИЕ ПРАВКИ В Дорожный кодекс штата San-Andreas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настоящая редакция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предложенный вариант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Статья 65.1. Светопропускаемость стёкол и нестандартные световые приборы</w:t>
            </w:r>
          </w:p>
          <w:p/>
          <w:p/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Статья 65.1. Светопропускаемость стёкол и нестандартные световые приборы</w:t>
            </w:r>
          </w:p>
          <w:p>
            <w:pPr>
              <w:shd w:val="clear" w:fill="D9EAD3"/>
            </w:pPr>
            <w:r>
              <w:rPr>
                <w:rFonts w:ascii="Times New Roman" w:hAnsi="Times New Roman"/>
                <w:color w:val="333333"/>
                <w:sz w:val="24"/>
              </w:rPr>
              <w:t>ч. 1. Управление транспортным средством, светопропускаемость лобового и передних боковых стёкол которого ниже 70 процентов, — влечёт штраф в размере 4.000$ и запрет эксплуатации транспортного средства до устранения.</w:t>
            </w:r>
          </w:p>
          <w:p>
            <w:pPr>
              <w:shd w:val="clear" w:fill="D9EAD3"/>
            </w:pPr>
            <w:r>
              <w:rPr>
                <w:rFonts w:ascii="Times New Roman" w:hAnsi="Times New Roman"/>
                <w:color w:val="333333"/>
                <w:sz w:val="24"/>
              </w:rPr>
              <w:t>ч. 2. Управление транспортным средством с установленными нештатными световыми приборами, в том числе источниками света, не предусмотренными конструкцией и имеющими иной цвет свечения, — влечёт штраф в размере 5.000$, запрет эксплуатации транспортного средства до устранения и изъятие нештатных световых приборов.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