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Дорожный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Дорожный кодекс штата San-Andreas вносятся технические (редакционные) исправления: в статье 70 (часть 2) и статье 71 (часть 2) ошибочная отсылка к «статье 13.6» Уголовного кодекса штата San-Andreas заменяется отсылкой к «статье 13.5» Уголовного кодекса штата San-Andreas. Исправления редакционные: нормы Кодекса по содержанию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70. Основания обыска грузового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Вскрытие грузового отсека и обыск транспортного средства производятся исключительно в порядке и по основаниям, предусмотренным статьей 30 Процессуального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Установленная поддельность накладной признается объективным признаком возможного нарушения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13.6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 и является основанием для проведения обыска перевозимого груза.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70. Основания обыска грузового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Вскрытие грузового отсека и обыск транспортного средства производятся исключительно в порядке и по основаниям, предусмотренным статьей 30 Процессуального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Установленная поддельность накладной признается объективным признаком возможного нарушения статьи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13.5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 и является основанием для проведения обыска перевозимого груза.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71. Ответственность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Непредъявление накладной при перевозке коммерческого груза: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Наказание: штраф от 30.000$ до 60.000$.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Использование поддельной накладной квалифицируется в соответствии со статьей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13.6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71. Ответственность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1. Непредъявление накладной при перевозке коммерческого груза: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Наказание: штраф от 30.000$ до 60.000$.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2. Использование поддельной накладной квалифицируется в соответствии со статьей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13.5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Уголовного кодекса.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