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227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внесении изменений в Дорожный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Дорожный кодекс штата San-Andreas вносятся технические (редакционные) исправления: в статье 70 (часть 2) и статье 71 (часть 2) ошибочная отсылка к «статье 13.6» Уголовного кодекса штата San-Andreas заменяется отсылкой к «статье 13.5» Уголовного кодекса штата San-Andreas. Исправления редакционные: нормы Кодекса по содержанию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Дорожный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70. Основания обыска грузового транспортного средства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Вскрытие грузового отсека и обыск транспортного средства производятся исключительно в порядке и по основаниям, предусмотренным статьей 30 Процессуального кодекса.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2. Установленная поддельность накладной признается объективным признаком возможного нарушения статьи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13.6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Уголовного кодекса и является основанием для проведения обыска перевозимого груза.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70. Основания обыска грузового транспортного средства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Вскрытие грузового отсека и обыск транспортного средства производятся исключительно в порядке и по основаниям, предусмотренным статьей 30 Процессуального кодекса.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2. Установленная поддельность накладной признается объективным признаком возможного нарушения статьи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13.5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Уголовного кодекса и является основанием для проведения обыска перевозимого груза.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71. Ответственность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Непредъявление накладной при перевозке коммерческого груза: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Наказание: штраф от 30.000$ до 60.000$.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2. Использование поддельной накладной квалифицируется в соответствии со статьей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13.6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Уголовного кодекса.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71. Ответственность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Непредъявление накладной при перевозке коммерческого груза: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Наказание: штраф от 30.000$ до 60.000$.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2. Использование поддельной накладной квалифицируется в соответствии со статьей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13.5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Уголовного кодекса.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