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Меняет ли статус суть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Нет. Ни одна норма не лишает сенатора или сотрудника LSCSD права на жалобу.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Вопрос</w:t>
            </w:r>
          </w:p>
        </w:tc>
        <w:tc>
          <w:tcPr>
            <w:tcW w:type="dxa" w:w="4677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Ответ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Подсудность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часть 4 статьи 39 КЗ «О судебной системе» — Верховный Суд. Статус заявителя значения не имеет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Право на обращение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часть 2 статьи 39 — граждане. Сенатор и сотрудник департамента остаются гражданами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Запрет на обращение для должностных лиц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отсутствует: ни в статье 39, ни в статье 8 (основания отказа) такого основания нет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Обязанность идти через Сенат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отсутствует. Право Сената на запрос (часть 2.2 статьи 39) — дополнительная возможность органа, а не обязательный маршрут для сенатора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Что действительно меняется — вес одного утверждения.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 поданном тексте пункт 2.2 говорит: «Заявитель не состоит с Губернатором штата Сан-Андреас в правоотношениях». Как сенатор, участвовавший в принятии ACT. 244, вы в законодательном процессе состояли. Формально это утверждение уязвимо: его легко оспорить ссылкой на итоги голосования.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Защита при этом есть, и она в самом тексте нормы: часть 2 статьи 39 допускает жалобы «на неконституционность нормативных правовых актов </w:t>
      </w:r>
      <w:r>
        <w:rPr>
          <w:rFonts w:ascii="Times New Roman" w:hAnsi="Times New Roman" w:eastAsia="Times New Roman"/>
          <w:b/>
          <w:i w:val="0"/>
          <w:sz w:val="24"/>
        </w:rPr>
        <w:t>в отсутствие правоотношений</w:t>
      </w:r>
      <w:r>
        <w:rPr>
          <w:rFonts w:ascii="Times New Roman" w:hAnsi="Times New Roman" w:eastAsia="Times New Roman"/>
          <w:b w:val="0"/>
          <w:i w:val="0"/>
          <w:sz w:val="24"/>
        </w:rPr>
        <w:t>», и смысл этой конструкции — отсутствие правоотношений, возникших из применения оспариваемого акта. Указ к вам не применялся, индивидуальных прав и обязанностей не создал. В финальной редакции пункт 2.2 сформулирован именно так — через проверяемый факт, а не через спорное утверждение.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Чего статус не даёт.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Права на «запрос о проверке конституционности» у отдельного сенатора нет: часть 2.2 статьи 39 даёт его Сенату как органу. Поэтому название и конструкция документа (жалоба, а не запрос) остаются верными.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Чего статус не требует.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Указывать должность, звание и фракцию в жалобе не нужно: форма (Приказ Председателя ВС от 05.08.2026 № 08) такого поля не содержит. Если суд спросит — сообщить, но первым в текст это вносить не следует.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Переотправлять ли жалобу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Нет.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Повторная жалоба по тому же предмету создаёт два риска: отказ по пункту «г» части 8 статьи 39 (по предмету обращения ранее вынесено постановление) и путаницу с нумерацией — вторая тема получила бы № 92 при живой № 91.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Что действительно нужно исправить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3.1. Материалы без ссылок — критично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поданном тексте раздел «МАТЕРИАЛЫ» содержит описания в квадратных скобках вместо гиперссылок:</w:t>
      </w:r>
    </w:p>
    <w:p>
      <w:pPr>
        <w:keepNext w:val="0"/>
        <w:spacing w:before="0" w:after="80" w:line="276" w:lineRule="auto"/>
        <w:ind w:firstLine="0" w:left="567"/>
        <w:jc w:val="both"/>
        <w:pBdr>
          <w:left w:val="single" w:sz="12" w:space="6" w:color="999999"/>
        </w:pBdr>
      </w:pPr>
      <w:r>
        <w:rPr>
          <w:rFonts w:ascii="Times New Roman" w:hAnsi="Times New Roman" w:eastAsia="Times New Roman"/>
          <w:b w:val="0"/>
          <w:i w:val="0"/>
          <w:sz w:val="24"/>
        </w:rPr>
        <w:t>2. Копия паспорта (ID-card) заявителя: [Ксерокопия ID-карты Marcus Nomad]</w:t>
      </w:r>
    </w:p>
    <w:p>
      <w:pPr>
        <w:keepNext w:val="0"/>
        <w:spacing w:before="0" w:after="80" w:line="276" w:lineRule="auto"/>
        <w:ind w:firstLine="0" w:left="567"/>
        <w:jc w:val="both"/>
        <w:pBdr>
          <w:left w:val="single" w:sz="12" w:space="6" w:color="999999"/>
        </w:pBdr>
      </w:pPr>
      <w:r>
        <w:rPr>
          <w:rFonts w:ascii="Times New Roman" w:hAnsi="Times New Roman" w:eastAsia="Times New Roman"/>
          <w:b w:val="0"/>
          <w:i w:val="0"/>
          <w:sz w:val="24"/>
        </w:rPr>
        <w:t>3. Документ об уплате государственной пошлины: [Квитанция об оплате судебной пошлины]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Это главный дефект поданной жалобы.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Два последствия: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 w:val="0"/>
          <w:i w:val="0"/>
        </w:rPr>
        <w:t>Пункт «д» части 8 статьи 39 — «неуплата государственной пошлины». Документ об уплате не приложен и не приложен по ссылке → отказ в принятии.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 w:val="0"/>
          <w:i w:val="0"/>
        </w:rPr>
        <w:t>Пункт «а» части 8 статьи 39 — нарушение формы. Форма требует именно гиперссылки: «Копия паспорта (ID-card) заявителя: [</w:t>
      </w:r>
      <w:r>
        <w:rPr>
          <w:rFonts w:ascii="Times New Roman" w:hAnsi="Times New Roman" w:eastAsia="Times New Roman"/>
          <w:b w:val="0"/>
          <w:i/>
        </w:rPr>
        <w:t>Гиперссылка</w:t>
      </w:r>
      <w:r>
        <w:rPr>
          <w:rFonts w:ascii="Times New Roman" w:hAnsi="Times New Roman" w:eastAsia="Times New Roman"/>
          <w:b w:val="0"/>
          <w:i w:val="0"/>
        </w:rPr>
        <w:t>]».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Правила подачи исковых заявлений (статья 7 часть 2) требуют приложить ксерокопию документа, удостоверяющего личность, и ксерокопию чека об оплате пошлины. Ссылок в тексте нет ни одной — ни на паспорт, ни на пошлину, ни на указ, ни на итоги Сената, ни на ACT. 244.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3.2. Пункт 4.5 — уязвимая формулировка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поданном тексте: «он действует как обычный подзаконный акт, приостанавливающий действие закона, принятого Сенатом, что противоречит статье 76 части 3 и статье 75 части 1 Конституции». ACT. 244 не подписан и в силу не вступил, поэтому говорить о противоречии указу действующему закону нельзя. В финальной редакции довод перестроен: указ без мотивировки вето не образует, а не будучи вето — не может создавать последствие, доступное только вето.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3.3. Пункт 5 просьбы — опечатка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«стребовать у Губернатора…» вместо «Истребовать». Мелочь, но в просительной части выглядит небрежно.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Порядок действий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Если сообщение на форуме ещё можно редактировать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(обычно доступно автору), отредактируйте его: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Заменить в разделе «МАТЕРИАЛЫ» квадратные описания на ссылки: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Обжалуемый НПА — Указ Губернатора штата Сан-Андреас № 81 «Об отклонении закона (вето)» от 30.10.2026: https://forum.majestic-rp.ru/threads/dokumenty-gubernatora-shtata-san-andreas.3505290/post-11722159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Копия паспорта (ID-card) заявителя: https://skr.sh/seFh23ZEPS3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Документ об уплате государственной пошлины: https://skr.sh/seF4JJdQ4f1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Итоги пленарного заседания Сената штата Сан-Андреас от 28.10.2026: https://forum.majestic-rp.ru/threads/kabinet-spiker-senata.3364868/post-11711750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Текст законопроекта ACT. 244: https://docs.google.com/document/d/1Ox32ie_ALl8fezn1P6AJjPOB1ZeF_x51vgtNITgYZV8/edit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Исправить «стребовать» на «Истребовать».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По желанию заменить пункты 2.2 и 4.5 на редакции из файла 01 — предмет и основания при этом не меняются, меняется только формулировка.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Если редактирование недоступно или жалоба уже принята к производству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— не трогайте сообщение. Подайте ходатайство из файла 05: оно приобщает те же материалы к делу и уточняет формулировки. Изменение уже поданного документа после принятия его судом выглядит хуже, чем открытое уточнение.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Отдельно про срок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Документ об уплате пошлины действует </w:t>
      </w:r>
      <w:r>
        <w:rPr>
          <w:rFonts w:ascii="Times New Roman" w:hAnsi="Times New Roman" w:eastAsia="Times New Roman"/>
          <w:b/>
          <w:i w:val="0"/>
          <w:sz w:val="24"/>
        </w:rPr>
        <w:t>48 часов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(часть 5 статьи 60). Чек датирован 31.10.2026, 13:10 — значит действует примерно до 01.11.2026, 13:10. Ходатайство с приложением ссылки нужно подать в этот срок, иначе суд вправе указать, что на момент проверки пошлина не подтверждена.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Что сказать суду, если спросят о статусе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Короткая формула: «Заявитель является гражданином штата Сан-Андреас. Оспариваемый Указ к нему не применялся и индивидуальных прав или обязанностей не создавал. Жалоба подана в порядке части 2 статьи 39 Конституционного закона „О судебной системе“ — как отдельная жалоба на неконституционность нормативного правового акта. Должность и участие в голосовании по ACT. 244 не влияют на подсудность и не являются основанием для отказа: перечень оснований части 8 статьи 39 такого основания не содержит».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