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«Об адвокатской деятельности и адвокатуре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исправляет написание в пояснении 2 к статье 8 Закона «Об адвокатской деятельности и адвокатуре в штате San-Andreas», где срок заключения письменного договора определён формулировкой «в течении 6 часов». Существительное «течение» в значении времени пишется с окончанием «-е»; написание «в течении» относится к предложному падежу существительного «течение» (о течении реки). Срок и порядок заключения договора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«Об адвокатской деятельности и адвокатуре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Клиент, пояснение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6 часов договор нужно заключить в письменной форме для дальнейшего оказания юридической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Клиент, пояснение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6 часов договор нужно заключить в письменной форме для дальнейшего оказания юридической помощи.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