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</w:pPr>
      <w:r>
        <w:rPr>
          <w:rFonts w:ascii="Century Schoolbook" w:eastAsia="Century Schoolbook" w:hAnsi="Century Schoolbook" w:cs="Century Schoolbook"/>
          <w:b/>
          <w:bCs/>
          <w:color w:val="333333"/>
          <w:sz w:val="74"/>
          <w:szCs w:val="74"/>
        </w:rPr>
        <w:t>ACT. 242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5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  <w:lang w:val="en-US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 xml:space="preserve">IN THE SENATE OF THE STATE OF SAN ANDREAS</w: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30"/>
          <w:szCs w:val="30"/>
        </w:rPr>
      </w:pPr>
      <w:r>
        <w:rPr>
          <w:rFonts w:ascii="Century Schoolbook" w:eastAsia="Century Schoolbook" w:hAnsi="Century Schoolbook" w:cs="Century Schoolbook"/>
          <w:color w:val="333333"/>
          <w:sz w:val="30"/>
          <w:szCs w:val="30"/>
        </w:rPr>
        <w:t>OCTOBER 21, 2026</w:t>
      </w:r>
    </w:p>
    <w:p>
      <w:pPr>
        <w:rPr>
          <w:rFonts w:ascii="Century Schoolbook" w:eastAsia="Century Schoolbook" w:hAnsi="Century Schoolbook" w:cs="Century Schoolbook"/>
        </w:rPr>
      </w:pPr>
      <w:r>
        <w:pict>
          <v:rect id="_x0000_i1026" style="width:0;height:1.5pt" o:hralign="center" o:hrstd="t" o:hr="t" fillcolor="#a0a0a0" stroked="f"/>
        </w:pict>
      </w:r>
    </w:p>
    <w:p>
      <w:pPr>
        <w:jc w:val="center"/>
        <w:rPr>
          <w:rFonts w:ascii="Century Schoolbook" w:eastAsia="Century Schoolbook" w:hAnsi="Century Schoolbook" w:cs="Century Schoolbook"/>
          <w:color w:val="333333"/>
          <w:sz w:val="60"/>
          <w:szCs w:val="60"/>
        </w:rPr>
      </w:pPr>
      <w:r>
        <w:rPr>
          <w:rFonts w:ascii="Century Schoolbook" w:eastAsia="Century Schoolbook" w:hAnsi="Century Schoolbook" w:cs="Century Schoolbook"/>
          <w:color w:val="333333"/>
          <w:sz w:val="60"/>
          <w:szCs w:val="60"/>
        </w:rPr>
        <w:t xml:space="preserve">ЗАКОНОПРОЕКТ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  <w:r>
        <w:rPr>
          <w:rFonts w:ascii="Times New Roman" w:eastAsia="Times New Roman" w:hAnsi="Times New Roman" w:cs="Times New Roman"/>
          <w:color w:val="333333"/>
          <w:sz w:val="28"/>
          <w:szCs w:val="28"/>
        </w:rPr>
        <w:t>о внесении изменений в Закон «О деятельности региональных правоохранительных органах штата San-Andreas»</w:t>
      </w:r>
    </w:p>
    <w:p>
      <w:pPr>
        <w:jc w:val="center"/>
        <w:rPr>
          <w:rFonts w:ascii="Times New Roman" w:eastAsia="Times New Roman" w:hAnsi="Times New Roman" w:cs="Times New Roman"/>
          <w:color w:val="333333"/>
          <w:sz w:val="28"/>
          <w:szCs w:val="28"/>
        </w:rPr>
      </w:pPr>
    </w:p>
    <w:p>
      <w:pPr>
        <w:spacing w:after="300"/>
        <w:ind w:left="851" w:hanging="425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 1. СУТЬ ПРАВКИ.</w:t>
      </w:r>
    </w:p>
    <w:p>
      <w:pPr>
        <w:spacing w:after="300"/>
        <w:ind w:firstLine="480"/>
        <w:jc w:val="both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>Настоящий законопроект вносит изменения в Закон «О деятельности региональных правоохранительных органах штата San-Andreas». Статья 28 дополняется пунктом «г» части 2 и новой статьёй 28.1, которые устанавливают статус, подчинение, задачи и полномочия подразделения внутренних расследований (IAD) регионального правоохранительного органа; пункт «в» части 2 приводится в соответствие с Законом о Федеральном Расследовательском Бюро, который определяет IB как Intelligence Branch. Статья 30 дополняется правом IAD собственного органа требовать медицинские справки. Статья 6, дублировавшая состав и санкцию статьи 9.5 Административного кодекса, становится отсылочной и одновременно закрепляет полномочие IAD составлять протокол о нарушении юрисдикции в отношении сотрудника своего органа. В пункте «б» части 3 статьи 5 устраняется повтор слова «сотрудники». Объём прав и обязанностей иных лиц не изменяется.</w:t>
      </w:r>
    </w:p>
    <w:p>
      <w:pPr>
        <w:spacing w:after="300"/>
        <w:ind w:firstLine="426"/>
      </w:pPr>
      <w:r>
        <w:rPr>
          <w:rFonts w:ascii="Times New Roman" w:eastAsia="Times New Roman" w:hAnsi="Times New Roman" w:cs="Times New Roman"/>
          <w:b/>
          <w:bCs/>
          <w:color w:val="333333"/>
          <w:sz w:val="24"/>
          <w:szCs w:val="24"/>
        </w:rPr>
        <w:t xml:space="preserve">SECTION. 2. ВНЕСЕНИЕ ПРАВКИ В Закон «О деятельности региональных правоохранительных органах штата San-Andreas»</w:t>
      </w:r>
    </w:p>
    <w:tbl>
      <w:tblPr>
        <w:tblStyle w:val="aa"/>
        <w:tblW w:w="11880" w:type="dxa"/>
        <w:tblInd w:w="-14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940"/>
        <w:gridCol w:w="5940"/>
      </w:tblGrid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настоящая редакция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 xml:space="preserve">предложенный вариант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5. Основания для нарушения юрисдикции, ч. 3, п. «б»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б) в случае если юрисдикцию нарушают Шериф или его заместители, а также сотрудники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сотрудники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оперативно-следственных подразделений установленных Генеральным Прокурором штата San-Andreas;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5. Основания для нарушения юрисдикции, ч. 3, п. «б»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б) в случае если юрисдикцию нарушают Шериф или его заместители, а также сотрудники оперативно-следственных подразделений установленных Генеральным Прокурором штата San-Andreas;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6.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Нарушение юрисдикции без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оснований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предусмотренных настоящим законом,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наказуемо административным штрафом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размере 20.000$, который может быть назначен служащими Офиса генерального прокурора или судом, а также органами, осуществляющими административный надзор внутри структуры, служащим которой является правонарушитель.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6.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Нарушение юрисдикции без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оснований,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предусмотренных настоящим законом,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влечёт административную ответственность, предусмотренную статьёй 9.5 Административного кодекса штата San-Andreas. Протокол о таком правонарушении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отношении сотрудника регионального правоохранительного органа вправе составить подразделение внутренних расследований (Internal Affairs Division, IAD) этого органа.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Подразделение внутренних расследований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Федерального Расследовательского Бюро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(далее - IB)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- в части выявления и расследования должностных правонарушений сотрудников региональных правоохранительных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F4CCCC"/>
              </w:rPr>
              <w:t xml:space="preserve">органов.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«в»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Intelligence Branch (IB)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Федерального Расследовательского Бюро - в части выявления и расследования должностных правонарушений сотрудников региональных правоохранительных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органов;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 Государственный контроль (надзор), ч. 2, п. «г»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г) подразделение внутренних расследований (Internal Affairs Division, IAD) соответствующего регионального правоохранительного органа - в части соблюдения сотрудниками этого органа законодательства штата San-Andreas, устава и внутренних регламентов.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28.1. Внутренний контроль в региональном правоохранительном органе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В действующей редакции отсутствует.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28.1. Внутренний контроль в региональном правоохранительном органе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1 Внутренний контроль — деятельность подразделения внутренних расследований (Internal Affairs Division, далее — IAD) соответствующего регионального правоохранительного органа, направленная на предупреждение, выявление и пресечение нарушений законодательства штата San-Andreas, устава и внутренних регламентов органа его сотрудниками.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2 IAD входит в структуру соответствующего регионального правоохранительного органа и подчиняется непосредственно руководителю этого органа и его заместителям. Иные структурные подразделения органа не вправе давать IAD указания, распоряжения или иным образом вмешиваться в его деятельность.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3 Основными задачами IAD являются: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а) осуществление внутреннего надзора за соблюдением сотрудниками органа законодательства штата San-Andreas, устава и внутренних регламентов;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б) проведение внутренних служебных проверок по фактам нарушений, совершённых сотрудниками органа;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в) участие в качестве субъекта задержания в случаях, предусмотренных Процессуальным кодексом штата San-Andreas.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4 IAD вправе: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а) требовать от сотрудников органа письменные объяснения, документы и сведения, необходимые для проведения внутренней проверки;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б) требовать материалы видеофиксации процессуальных действий, проведённых сотрудниками органа, обязанность ведения которой установлена законодательством штата San-Andreas;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в) приостанавливать действие трудового договора с сотрудниками органа при наличии оснований, предусмотренных трудовым законодательством штата San-Andreas, выступая в качестве уполномоченного работодателем лица;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г) вносить руководителю органа предложения о применении дисциплинарных взысканий и об отстранении сотрудников от исполнения должностных обязанностей.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5 Внутренний контроль осуществляется IAD исключительно в отношении сотрудников собственного органа. IAD не вправе осуществлять контроль за деятельностью иных государственных органов.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ч. 6 Результаты внутренней проверки оформляются письменным заключением, которое направляется руководителю органа. При обнаружении признаков преступления материалы проверки направляются в Офис Генерального прокурора.</w:t>
            </w:r>
          </w:p>
        </w:tc>
      </w:tr>
      <w:tr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30. Медицинское освидетельствование сотрудников,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Сотрудник регионального правоохранительного органа обязан по требованию предоставлять медицинские справки сотрудникам IB, Офиса Генерального прокурора, медицинским работникам, сотрудникам Департамента здравоохранения штата San-Andreas, а также своему прямому начальнику.</w:t>
            </w:r>
          </w:p>
        </w:tc>
        <w:tc>
          <w:tcPr>
            <w:tcW w:w="59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Статья 30. Медицинское освидетельствование сотрудников, ч. 1</w:t>
            </w:r>
          </w:p>
          <w:p>
            <w:pPr>
              <w:widowControl w:val="0"/>
              <w:spacing w:line="240" w:lineRule="auto"/>
              <w:jc w:val="both"/>
            </w:pP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ч. 1 Сотрудник регионального правоохранительного органа обязан по требованию предоставлять медицинские справки сотрудникам IB, Офиса Генерального прокурора,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  <w:shd w:val="clear" w:color="auto" w:fill="D9EAD3"/>
              </w:rPr>
              <w:t xml:space="preserve">подразделения внутренних расследований (IAD) собственного органа, </w:t>
            </w:r>
            <w:r>
              <w:rPr>
                <w:rFonts w:ascii="Times New Roman" w:hAnsi="Times New Roman" w:eastAsia="Times New Roman" w:cs="Times New Roman"/>
                <w:color w:val="333333"/>
                <w:sz w:val="24"/>
                <w:szCs w:val="24"/>
              </w:rPr>
              <w:t xml:space="preserve">медицинским работникам, сотрудникам Департамента здравоохранения штата San-Andreas, а также своему прямому начальнику.</w:t>
            </w:r>
          </w:p>
        </w:tc>
      </w:tr>
    </w:tbl>
    <w:p>
      <w:pPr>
        <w:spacing w:after="300"/>
        <w:jc w:val="both"/>
      </w:pPr>
    </w:p>
    <w:sectPr w:rsidR="00DE40A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527845" w14:textId="77777777" w:rsidR="000B0126" w:rsidRDefault="000B0126">
      <w:pPr>
        <w:spacing w:line="240" w:lineRule="auto"/>
      </w:pPr>
      <w:r>
        <w:separator/>
      </w:r>
    </w:p>
  </w:endnote>
  <w:endnote w:type="continuationSeparator" w:id="0">
    <w:p w14:paraId="5198A383" w14:textId="77777777" w:rsidR="000B0126" w:rsidRDefault="000B012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CC"/>
    <w:family w:val="roman"/>
    <w:pitch w:val="variable"/>
    <w:sig w:usb0="00000287" w:usb1="00000000" w:usb2="00000000" w:usb3="00000000" w:csb0="0000009F" w:csb1="00000000"/>
    <w:embedRegular r:id="rId1" w:fontKey="{7A1296F7-CABC-42C3-91BC-7B156AE31385}"/>
    <w:embedBold r:id="rId2" w:fontKey="{7852012A-AE7C-4649-A390-637FEDD4FBDA}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  <w:embedRegular r:id="rId3" w:fontKey="{0812D0C9-CCA4-463E-85A3-1118EDC8888D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4" w:fontKey="{1DE03DE0-AEB2-4406-A3A2-20F75BFD4936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C83C8F5B-E054-4552-8D7D-6B69040C52C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C74D92" w14:textId="77777777" w:rsidR="002031AD" w:rsidRDefault="002031A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FAE689" w14:textId="77777777" w:rsidR="00DE40A4" w:rsidRDefault="000B0126">
    <w:pPr>
      <w:widowControl w:val="0"/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spacing w:after="120" w:line="240" w:lineRule="auto"/>
      <w:rPr>
        <w:rFonts w:ascii="Book Antiqua" w:eastAsia="Book Antiqua" w:hAnsi="Book Antiqua" w:cs="Book Antiqua"/>
        <w:sz w:val="16"/>
        <w:szCs w:val="16"/>
      </w:rPr>
    </w:pPr>
    <w:r>
      <w:pict w14:anchorId="2FE309C7">
        <v:rect id="_x0000_i1027" style="width:0;height:1.5pt" o:hralign="center" o:hrstd="t" o:hr="t" fillcolor="#a0a0a0" stroked="f"/>
      </w:pic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33FAEC1D" wp14:editId="3C40DFB0">
          <wp:simplePos x="0" y="0"/>
          <wp:positionH relativeFrom="column">
            <wp:posOffset>723900</wp:posOffset>
          </wp:positionH>
          <wp:positionV relativeFrom="paragraph">
            <wp:posOffset>13843550</wp:posOffset>
          </wp:positionV>
          <wp:extent cx="2190638" cy="1206181"/>
          <wp:effectExtent l="40268" t="76673" r="40268" b="76673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 rot="21354312">
                    <a:off x="0" y="0"/>
                    <a:ext cx="2190638" cy="120618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136B190C" w14:textId="11B4B33F" w:rsidR="00DE40A4" w:rsidRPr="002031AD" w:rsidRDefault="000B0126">
    <w:pPr>
      <w:rPr>
        <w:lang w:val="en-US"/>
      </w:rPr>
    </w:pPr>
    <w:r>
      <w:rPr>
        <w:rFonts w:ascii="Century Schoolbook" w:eastAsia="Century Schoolbook" w:hAnsi="Century Schoolbook" w:cs="Century Schoolbook"/>
      </w:rPr>
      <w:t xml:space="preserve">Page </w:t>
    </w:r>
    <w:r>
      <w:fldChar w:fldCharType="begin"/>
    </w:r>
    <w:r>
      <w:instrText>PAGE</w:instrText>
    </w:r>
    <w:r>
      <w:fldChar w:fldCharType="separate"/>
    </w:r>
    <w:r w:rsidR="002031AD">
      <w:rPr>
        <w:noProof/>
      </w:rPr>
      <w:t>1</w:t>
    </w:r>
    <w:r>
      <w:fldChar w:fldCharType="end"/>
    </w:r>
    <w:r>
      <w:rPr>
        <w:rFonts w:ascii="Century Schoolbook" w:eastAsia="Century Schoolbook" w:hAnsi="Century Schoolbook" w:cs="Century Schoolbook"/>
      </w:rPr>
      <w:t>.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 xml:space="preserve"> </w:t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</w:r>
    <w:r>
      <w:rPr>
        <w:rFonts w:ascii="Century Schoolbook" w:eastAsia="Century Schoolbook" w:hAnsi="Century Schoolbook" w:cs="Century Schoolbook"/>
      </w:rPr>
      <w:tab/>
      <w:t>Attest: M</w:t>
    </w:r>
    <w:r w:rsidR="002031AD">
      <w:rPr>
        <w:rFonts w:ascii="Century Schoolbook" w:eastAsia="Century Schoolbook" w:hAnsi="Century Schoolbook" w:cs="Century Schoolbook"/>
        <w:lang w:val="en-US"/>
      </w:rPr>
      <w:t>arcus Nomad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1136" w14:textId="77777777" w:rsidR="002031AD" w:rsidRDefault="002031A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1CBF2C0" w14:textId="77777777" w:rsidR="000B0126" w:rsidRDefault="000B0126">
      <w:pPr>
        <w:spacing w:line="240" w:lineRule="auto"/>
      </w:pPr>
      <w:r>
        <w:separator/>
      </w:r>
    </w:p>
  </w:footnote>
  <w:footnote w:type="continuationSeparator" w:id="0">
    <w:p w14:paraId="712B5188" w14:textId="77777777" w:rsidR="000B0126" w:rsidRDefault="000B012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C45F0" w14:textId="77777777" w:rsidR="002031AD" w:rsidRDefault="002031A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653F00" w14:textId="77777777" w:rsidR="002031AD" w:rsidRDefault="002031AD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2E5AD1" w14:textId="77777777" w:rsidR="002031AD" w:rsidRDefault="002031AD">
    <w:pPr>
      <w:pStyle w:val="a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40A4"/>
    <w:rsid w:val="000B0126"/>
    <w:rsid w:val="002031AD"/>
    <w:rsid w:val="00DE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08383AD"/>
  <w15:docId w15:val="{C1ADF14E-0FF9-4972-B90E-78105C1FB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0"/>
    <w:tblPr>
      <w:tblStyleRowBandSize w:val="1"/>
      <w:tblStyleColBandSize w:val="1"/>
    </w:tblPr>
  </w:style>
  <w:style w:type="paragraph" w:styleId="a5">
    <w:name w:val="header"/>
    <w:link w:val="a6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410AFE"/>
  </w:style>
  <w:style w:type="paragraph" w:styleId="a7">
    <w:name w:val="footer"/>
    <w:link w:val="a8"/>
    <w:uiPriority w:val="99"/>
    <w:unhideWhenUsed/>
    <w:rsid w:val="00410AFE"/>
    <w:pPr>
      <w:tabs>
        <w:tab w:val="center" w:pos="4677"/>
        <w:tab w:val="right" w:pos="9355"/>
      </w:tabs>
      <w:spacing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410AFE"/>
  </w:style>
  <w:style w:type="paragraph" w:styleId="a9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a">
    <w:basedOn w:val="TableNormal0"/>
    <w:tblPr>
      <w:tblStyleRowBandSize w:val="1"/>
      <w:tblStyleColBandSize w:val="1"/>
    </w:tblPr>
  </w:style>
  <w:style w:type="table" w:customStyle="1" w:styleId="ab">
    <w:basedOn w:val="TableNormal0"/>
    <w:tblPr>
      <w:tblStyleRowBandSize w:val="1"/>
      <w:tblStyleColBandSize w:val="1"/>
    </w:tblPr>
  </w:style>
  <w:style w:type="table" w:customStyle="1" w:styleId="ac">
    <w:basedOn w:val="TableNormal0"/>
    <w:tblPr>
      <w:tblStyleRowBandSize w:val="1"/>
      <w:tblStyleColBandSize w:val="1"/>
    </w:tblPr>
  </w:style>
  <w:style w:type="table" w:customStyle="1" w:styleId="ad">
    <w:basedOn w:val="TableNormal0"/>
    <w:tblPr>
      <w:tblStyleRowBandSize w:val="1"/>
      <w:tblStyleColBandSize w:val="1"/>
    </w:tblPr>
  </w:style>
  <w:style w:type="table" w:customStyle="1" w:styleId="ae">
    <w:basedOn w:val="TableNormal0"/>
    <w:tblPr>
      <w:tblStyleRowBandSize w:val="1"/>
      <w:tblStyleColBandSize w:val="1"/>
    </w:tblPr>
  </w:style>
  <w:style w:type="table" w:customStyle="1" w:styleId="af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ZoD3UhfBXxlk9B4VF9VzTCaP6g==">CgMxLjA4AHIhMWZjV08tTW5xeE9HdlFQNUgtMk9ON0p3YVc2NHRVNXBv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13081</Words>
  <Characters>74567</Characters>
  <Application>Microsoft Office Word</Application>
  <DocSecurity>0</DocSecurity>
  <Lines>621</Lines>
  <Paragraphs>174</Paragraphs>
  <ScaleCrop>false</ScaleCrop>
  <Company/>
  <LinksUpToDate>false</LinksUpToDate>
  <CharactersWithSpaces>87474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Даниил Нечаев</cp:lastModifiedBy>
  <cp:revision>2</cp:revision>
  <dcterms:created xsi:type="dcterms:W3CDTF">2026-09-25T21:37:00Z</dcterms:created>
  <dcterms:modified xsi:type="dcterms:W3CDTF">2026-10-18T05:17:00Z</dcterms:modified>
</cp:coreProperties>
</file>