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Процессуальный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дополняет часть 1 статьи 18 Процессуального кодекса штата San-Andreas пунктом «ж.1», который называет сотрудника подразделения внутренних расследований (Internal Affairs Division, далее — IAD) субъектом задержания при задержании сотрудника департамента, в котором он состоит. Процессуальный кодекс при этом не описывает внутреннюю организацию подразделения, порядок надзора, требования к видеофиксации и запреты: полномочия сотрудника IAD, порядок осуществления внутреннего надзора и условия участия в процессуальных действиях определяются законом «О деятельности региональных правоохранительных органов штата San-Andreas» и внутренними регламентами департамента. Такой подход исключает дублирование норм и позволяет руководителю департамента самостоятельно определять деятельность и полномочия подразделения внутри органа без внесения изменений в Кодекс. Перечень субъектов задержания в остальной части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Процессуальный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«ж.1»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действующей редакции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«ж.1»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ж.1) Один сотрудник подразделения внутренних расследований (Internal Affairs Division, далее — IAD) — при задержании сотрудника департамента, в котором он состоит.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Полномочия сотрудника IAD, порядок осуществления внутреннего надзора и условия его участия в процессуальных действиях определяются законом «О деятельности региональных правоохранительных органов штата San-Andreas» и внутренними регламентами департамента.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