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248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технического исправления в Закон «Об адвокатской деятельности и адвокатуре в штате San-Andreas»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В Пояснении 2 к статье 8 Закона «Об адвокатской деятельности и адвокатуре в штате San-Andreas» срок заключения письменного договора после устного договора определён формулировкой «в течении 6 часов». Существительное «течение» в значении времени пишется с окончанием «-е»; написание «в течении» относится к существительному в предложном падеже (о течении реки). Законопроект исправляет написание на «в течение 6 часов». Срок и порядок заключения договора не изменяются.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SECTION. 2. ВНЕСЕНИЕ ПРАВКИ В Закон «Об адвокатской деятельности и адвокатуре в штате San-Andreas»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Статья 8. Клиент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Пояснение 2: Договор заключенный в устной форме дает адвокату право на участие в процессуальных действиях, в которых фигурирует его доверитель/подзащитный. После заключения договора в устной форме,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в течении 6 часов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договор нужно заключить в письменной форме для дальнейшего оказания юридической помощи.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Статья 8. Клиент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Пояснение 2: Договор заключенный в устной форме дает адвокату право на участие в процессуальных действиях, в которых фигурирует его доверитель/подзащитный. После заключения договора в устной форме,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в течение 6 часов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договор нужно заключить в письменной форме для дальнейшего оказания юридической помощи.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