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20" w:line="276" w:lineRule="auto"/>
        <w:ind w:firstLine="0" w:left="0"/>
        <w:jc w:val="left"/>
      </w:pPr>
      <w:r>
        <w:rPr>
          <w:rFonts w:ascii="Times New Roman" w:hAnsi="Times New Roman" w:eastAsia="Times New Roman"/>
          <w:b/>
          <w:i w:val="0"/>
          <w:sz w:val="26"/>
        </w:rPr>
        <w:t>1. Ответ на вопрос: да, можно напрямую</w:t>
      </w:r>
    </w:p>
    <w:p>
      <w:pPr>
        <w:keepNext w:val="0"/>
        <w:spacing w:before="0" w:after="120" w:line="276" w:lineRule="auto"/>
        <w:ind w:firstLine="709" w:left="0"/>
        <w:jc w:val="both"/>
      </w:pPr>
      <w:r>
        <w:rPr>
          <w:rFonts w:ascii="Times New Roman" w:hAnsi="Times New Roman" w:eastAsia="Times New Roman"/>
          <w:b w:val="0"/>
          <w:i w:val="0"/>
          <w:sz w:val="24"/>
        </w:rPr>
        <w:t>Обращаться в Верховный Суд можно без прокуратуры, без Сената и без предварительного обращения в другой суд. Основание — часть 2 статьи 39 Конституционного закона «О судебной системе штата Сан-Андреас»: «допускаются отдельные жалобы на неконституционность нормативных правовых актов в отсутствие правоотношений».</w:t>
      </w:r>
    </w:p>
    <w:p>
      <w:pPr>
        <w:keepNext w:val="0"/>
        <w:spacing w:before="0" w:after="120" w:line="276" w:lineRule="auto"/>
        <w:ind w:firstLine="709" w:left="0"/>
        <w:jc w:val="both"/>
      </w:pPr>
      <w:r>
        <w:rPr>
          <w:rFonts w:ascii="Times New Roman" w:hAnsi="Times New Roman" w:eastAsia="Times New Roman"/>
          <w:b w:val="0"/>
          <w:i w:val="0"/>
          <w:sz w:val="24"/>
        </w:rPr>
        <w:t>Это означает три вещи:</w:t>
      </w:r>
    </w:p>
    <w:p>
      <w:pPr>
        <w:pStyle w:val="ListBullet"/>
        <w:spacing w:after="60" w:line="276" w:lineRule="auto"/>
        <w:ind w:left="709"/>
      </w:pPr>
      <w:r>
        <w:rPr>
          <w:rFonts w:ascii="Times New Roman" w:hAnsi="Times New Roman" w:eastAsia="Times New Roman"/>
          <w:b w:val="0"/>
          <w:i w:val="0"/>
        </w:rPr>
        <w:t>не нужно доказывать, что указ нарушил именно ваши права;</w:t>
      </w:r>
    </w:p>
    <w:p>
      <w:pPr>
        <w:pStyle w:val="ListBullet"/>
        <w:spacing w:after="60" w:line="276" w:lineRule="auto"/>
        <w:ind w:left="709"/>
      </w:pPr>
      <w:r>
        <w:rPr>
          <w:rFonts w:ascii="Times New Roman" w:hAnsi="Times New Roman" w:eastAsia="Times New Roman"/>
          <w:b w:val="0"/>
          <w:i w:val="0"/>
        </w:rPr>
        <w:t>не нужно ждать, пока указ будет применён к вам в конкретном деле;</w:t>
      </w:r>
    </w:p>
    <w:p>
      <w:pPr>
        <w:pStyle w:val="ListBullet"/>
        <w:spacing w:after="60" w:line="276" w:lineRule="auto"/>
        <w:ind w:left="709"/>
      </w:pPr>
      <w:r>
        <w:rPr>
          <w:rFonts w:ascii="Times New Roman" w:hAnsi="Times New Roman" w:eastAsia="Times New Roman"/>
          <w:b w:val="0"/>
          <w:i w:val="0"/>
        </w:rPr>
        <w:t>не нужен представитель и не нужна доверенность.</w:t>
      </w:r>
    </w:p>
    <w:p>
      <w:pPr>
        <w:keepNext w:val="0"/>
        <w:spacing w:before="0" w:after="120" w:line="276" w:lineRule="auto"/>
        <w:ind w:firstLine="709" w:left="0"/>
        <w:jc w:val="both"/>
      </w:pPr>
      <w:r>
        <w:rPr>
          <w:rFonts w:ascii="Times New Roman" w:hAnsi="Times New Roman" w:eastAsia="Times New Roman"/>
          <w:b w:val="0"/>
          <w:i w:val="0"/>
          <w:sz w:val="24"/>
        </w:rPr>
        <w:t>Ограничение одно: целью такого обращения может быть только проверка акта на соответствие Конституции (либо обнаружение коллизий). Поэтому в жалобе не ставится вопрос о принятии закона, о его подписании или о работе Сената — только об указе.</w:t>
      </w:r>
    </w:p>
    <w:p>
      <w:pPr>
        <w:keepNext/>
        <w:spacing w:before="200" w:after="120" w:line="276" w:lineRule="auto"/>
        <w:ind w:firstLine="0" w:left="0"/>
        <w:jc w:val="left"/>
      </w:pPr>
      <w:r>
        <w:rPr>
          <w:rFonts w:ascii="Times New Roman" w:hAnsi="Times New Roman" w:eastAsia="Times New Roman"/>
          <w:b/>
          <w:i w:val="0"/>
          <w:sz w:val="26"/>
        </w:rPr>
        <w:t>2. Что убрано из прошлого комплекта и почему</w:t>
      </w:r>
    </w:p>
    <w:p>
      <w:pPr>
        <w:keepNext w:val="0"/>
        <w:spacing w:before="0" w:after="120" w:line="276" w:lineRule="auto"/>
        <w:ind w:firstLine="709" w:left="0"/>
        <w:jc w:val="both"/>
      </w:pPr>
      <w:r>
        <w:rPr>
          <w:rFonts w:ascii="Times New Roman" w:hAnsi="Times New Roman" w:eastAsia="Times New Roman"/>
          <w:b/>
          <w:i w:val="0"/>
          <w:sz w:val="24"/>
        </w:rPr>
        <w:t>Убран довод о пропуске двухдневного срока вето.</w:t>
      </w:r>
      <w:r>
        <w:rPr>
          <w:rFonts w:ascii="Times New Roman" w:hAnsi="Times New Roman" w:eastAsia="Times New Roman"/>
          <w:b w:val="0"/>
          <w:i w:val="0"/>
          <w:sz w:val="24"/>
        </w:rPr>
        <w:t xml:space="preserve"> По вашим данным Сенат голосовал 28.10.2026 в 21:25, итоги опубликованы 29.10.2026 в 02:24, указ издан 30.10.2026 в 23:42. Два дня с момента поступления закона Губернатору при таком раскладе не истекли — вето по срокам своевременно. Довод был бы опровергнут первой же ссылкой на дату.</w:t>
      </w:r>
    </w:p>
    <w:p>
      <w:pPr>
        <w:keepNext w:val="0"/>
        <w:spacing w:before="0" w:after="120" w:line="276" w:lineRule="auto"/>
        <w:ind w:firstLine="709" w:left="0"/>
        <w:jc w:val="both"/>
      </w:pPr>
      <w:r>
        <w:rPr>
          <w:rFonts w:ascii="Times New Roman" w:hAnsi="Times New Roman" w:eastAsia="Times New Roman"/>
          <w:b/>
          <w:i w:val="0"/>
          <w:sz w:val="24"/>
        </w:rPr>
        <w:t>Убран довод о ссылке на часть 4 статьи 80.</w:t>
      </w:r>
      <w:r>
        <w:rPr>
          <w:rFonts w:ascii="Times New Roman" w:hAnsi="Times New Roman" w:eastAsia="Times New Roman"/>
          <w:b w:val="0"/>
          <w:i w:val="0"/>
          <w:sz w:val="24"/>
        </w:rPr>
        <w:t xml:space="preserve"> В действующей редакции Конституции часть 4 статьи 80 — это и есть норма о вето. Ссылка на неё не является дефектом.</w:t>
      </w:r>
    </w:p>
    <w:p>
      <w:pPr>
        <w:keepNext w:val="0"/>
        <w:spacing w:before="0" w:after="120" w:line="276" w:lineRule="auto"/>
        <w:ind w:firstLine="709" w:left="0"/>
        <w:jc w:val="both"/>
      </w:pPr>
      <w:r>
        <w:rPr>
          <w:rFonts w:ascii="Times New Roman" w:hAnsi="Times New Roman" w:eastAsia="Times New Roman"/>
          <w:b/>
          <w:i w:val="0"/>
          <w:sz w:val="24"/>
        </w:rPr>
        <w:t>Убраны обращения в Офис Генерального прокурора, заявление о толковании и административный иск.</w:t>
      </w:r>
      <w:r>
        <w:rPr>
          <w:rFonts w:ascii="Times New Roman" w:hAnsi="Times New Roman" w:eastAsia="Times New Roman"/>
          <w:b w:val="0"/>
          <w:i w:val="0"/>
          <w:sz w:val="24"/>
        </w:rPr>
        <w:t xml:space="preserve"> Ни одно из них не даёт того, что даёт эта жалоба, а административный иск вдобавок ограничен 48 часами и требованием нарушенного права. Осталось одно действие вместо четырёх.</w:t>
      </w:r>
    </w:p>
    <w:p>
      <w:pPr>
        <w:keepNext/>
        <w:spacing w:before="200" w:after="120" w:line="276" w:lineRule="auto"/>
        <w:ind w:firstLine="0" w:left="0"/>
        <w:jc w:val="left"/>
      </w:pPr>
      <w:r>
        <w:rPr>
          <w:rFonts w:ascii="Times New Roman" w:hAnsi="Times New Roman" w:eastAsia="Times New Roman"/>
          <w:b/>
          <w:i w:val="0"/>
          <w:sz w:val="26"/>
        </w:rPr>
        <w:t>3. Порядок действий</w:t>
      </w:r>
    </w:p>
    <w:p>
      <w:pPr>
        <w:keepNext w:val="0"/>
        <w:spacing w:before="0" w:after="120" w:line="276" w:lineRule="auto"/>
        <w:ind w:firstLine="709" w:left="0"/>
        <w:jc w:val="both"/>
      </w:pPr>
      <w:r>
        <w:rPr>
          <w:rFonts w:ascii="Times New Roman" w:hAnsi="Times New Roman" w:eastAsia="Times New Roman"/>
          <w:b/>
          <w:i w:val="0"/>
          <w:sz w:val="24"/>
        </w:rPr>
        <w:t>Шаг 1. Проверить срок действия документа об уплате пошлины.</w:t>
      </w:r>
      <w:r>
        <w:rPr>
          <w:rFonts w:ascii="Times New Roman" w:hAnsi="Times New Roman" w:eastAsia="Times New Roman"/>
          <w:b w:val="0"/>
          <w:i w:val="0"/>
          <w:sz w:val="24"/>
        </w:rPr>
        <w:t xml:space="preserve"> Ссылка уже стоит в пункте 3 раздела «МАТЕРИАЛЫ». Документ об оплате действует 48 часов (часть 5 статьи 60 Конституционного закона «О судебной системе»), поэтому перед публикацией сверьте: от момента оплаты до подачи должно пройти меньше двух суток. Если больше — потребуется новый чек, иначе суд откажет по пункту «д» части 8 статьи 39 (неуплата пошлины).</w:t>
      </w:r>
    </w:p>
    <w:p>
      <w:pPr>
        <w:keepNext w:val="0"/>
        <w:spacing w:before="0" w:after="120" w:line="276" w:lineRule="auto"/>
        <w:ind w:firstLine="709" w:left="0"/>
        <w:jc w:val="both"/>
      </w:pPr>
      <w:r>
        <w:rPr>
          <w:rFonts w:ascii="Times New Roman" w:hAnsi="Times New Roman" w:eastAsia="Times New Roman"/>
          <w:b/>
          <w:i w:val="0"/>
          <w:sz w:val="24"/>
        </w:rPr>
        <w:t>Шаг 2. Создать тему в разделе Верховного Суда.</w:t>
      </w:r>
      <w:r>
        <w:rPr>
          <w:rFonts w:ascii="Times New Roman" w:hAnsi="Times New Roman" w:eastAsia="Times New Roman"/>
          <w:b w:val="0"/>
          <w:i w:val="0"/>
          <w:sz w:val="24"/>
        </w:rPr>
        <w:t xml:space="preserve"> Название — строго по форме, одной строкой:</w:t>
      </w:r>
    </w:p>
    <w:p>
      <w:pPr>
        <w:keepNext w:val="0"/>
        <w:spacing w:before="0" w:after="80" w:line="276" w:lineRule="auto"/>
        <w:ind w:firstLine="0" w:left="567"/>
        <w:jc w:val="both"/>
        <w:pBdr>
          <w:left w:val="single" w:sz="12" w:space="6" w:color="999999"/>
        </w:pBdr>
      </w:pPr>
      <w:r>
        <w:rPr>
          <w:rFonts w:ascii="Times New Roman" w:hAnsi="Times New Roman" w:eastAsia="Times New Roman"/>
          <w:b w:val="0"/>
          <w:i w:val="0"/>
          <w:sz w:val="24"/>
        </w:rPr>
        <w:t>Жалоба на несоответствие Указа Губернатора штата Сан-Андреас № 81 «Об отклонении закона (вето)» от 30.10.2026 Конституции штата Сан-Андреас № 91</w:t>
      </w:r>
    </w:p>
    <w:p>
      <w:pPr>
        <w:keepNext w:val="0"/>
        <w:spacing w:before="0" w:after="120" w:line="276" w:lineRule="auto"/>
        <w:ind w:firstLine="709" w:left="0"/>
        <w:jc w:val="both"/>
      </w:pPr>
      <w:r>
        <w:rPr>
          <w:rFonts w:ascii="Times New Roman" w:hAnsi="Times New Roman" w:eastAsia="Times New Roman"/>
          <w:b/>
          <w:i w:val="0"/>
          <w:sz w:val="24"/>
        </w:rPr>
        <w:t>Шаг 3. Вставить текст из файла 01.</w:t>
      </w:r>
      <w:r>
        <w:rPr>
          <w:rFonts w:ascii="Times New Roman" w:hAnsi="Times New Roman" w:eastAsia="Times New Roman"/>
          <w:b w:val="0"/>
          <w:i w:val="0"/>
          <w:sz w:val="24"/>
        </w:rPr>
        <w:t xml:space="preserve"> Номер в заголовке «Жалоба на неконституционность № 91» уже проставлен. Если в разделе к моменту подачи появится тема с номером 92 — заменить 91 на следующий свободный по всему тексту (заголовок темы и заголовок документа).</w:t>
      </w:r>
    </w:p>
    <w:p>
      <w:pPr>
        <w:keepNext w:val="0"/>
        <w:spacing w:before="0" w:after="120" w:line="276" w:lineRule="auto"/>
        <w:ind w:firstLine="709" w:left="0"/>
        <w:jc w:val="both"/>
      </w:pPr>
      <w:r>
        <w:rPr>
          <w:rFonts w:ascii="Times New Roman" w:hAnsi="Times New Roman" w:eastAsia="Times New Roman"/>
          <w:b/>
          <w:i w:val="0"/>
          <w:sz w:val="24"/>
        </w:rPr>
        <w:t>Шаг 4. Проверить вложения.</w:t>
      </w:r>
      <w:r>
        <w:rPr>
          <w:rFonts w:ascii="Times New Roman" w:hAnsi="Times New Roman" w:eastAsia="Times New Roman"/>
          <w:b w:val="0"/>
          <w:i w:val="0"/>
          <w:sz w:val="24"/>
        </w:rPr>
        <w:t xml:space="preserve"> Все пять пунктов раздела «МАТЕРИАЛЫ» заполнены: указ, паспорт, пошлина, итоги заседания Сената, текст ACT. 244. Проверьте, что ссылки открываются без авторизации.</w:t>
      </w:r>
    </w:p>
    <w:p>
      <w:pPr>
        <w:keepNext w:val="0"/>
        <w:spacing w:before="0" w:after="120" w:line="276" w:lineRule="auto"/>
        <w:ind w:firstLine="709" w:left="0"/>
        <w:jc w:val="both"/>
      </w:pPr>
      <w:r>
        <w:rPr>
          <w:rFonts w:ascii="Times New Roman" w:hAnsi="Times New Roman" w:eastAsia="Times New Roman"/>
          <w:b/>
          <w:i w:val="0"/>
          <w:sz w:val="24"/>
        </w:rPr>
        <w:t>Шаг 5. Опубликовать и сохранить ссылку на тему</w:t>
      </w:r>
      <w:r>
        <w:rPr>
          <w:rFonts w:ascii="Times New Roman" w:hAnsi="Times New Roman" w:eastAsia="Times New Roman"/>
          <w:b w:val="0"/>
          <w:i w:val="0"/>
          <w:sz w:val="24"/>
        </w:rPr>
        <w:t xml:space="preserve"> — она понадобится, если дело дойдёт до обжалования.</w:t>
      </w:r>
    </w:p>
    <w:p>
      <w:pPr>
        <w:keepNext/>
        <w:spacing w:before="200" w:after="120" w:line="276" w:lineRule="auto"/>
        <w:ind w:firstLine="0" w:left="0"/>
        <w:jc w:val="left"/>
      </w:pPr>
      <w:r>
        <w:rPr>
          <w:rFonts w:ascii="Times New Roman" w:hAnsi="Times New Roman" w:eastAsia="Times New Roman"/>
          <w:b/>
          <w:i w:val="0"/>
          <w:sz w:val="26"/>
        </w:rPr>
        <w:t>4. Что сверить перед публикацией</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Что</w:t>
            </w:r>
          </w:p>
        </w:tc>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Где</w:t>
            </w:r>
          </w:p>
        </w:tc>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Действие</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Номер указа (№ 81)</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заголовок, п. 1.3, разделы «Материалы» и «Просьба»</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если в публикации номер иной — заменить по всему тексту</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Реквизит даты в тексте указа</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 4.2</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если дата в указе всё-таки проставлена — удалить первый абзац п. 4.2 и оставить только часть о «законе» и «поправке»</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Срок действия чека об оплате пошлины</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 3 «Материалов»</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48 часов с момента оплаты (часть 5 статьи 60); если истёк — заменить ссылку</w:t>
            </w:r>
          </w:p>
        </w:tc>
      </w:tr>
    </w:tbl>
    <w:p>
      <w:pPr>
        <w:spacing w:after="40"/>
      </w:pPr>
    </w:p>
    <w:p>
      <w:pPr>
        <w:keepNext/>
        <w:spacing w:before="200" w:after="120" w:line="276" w:lineRule="auto"/>
        <w:ind w:firstLine="0" w:left="0"/>
        <w:jc w:val="left"/>
      </w:pPr>
      <w:r>
        <w:rPr>
          <w:rFonts w:ascii="Times New Roman" w:hAnsi="Times New Roman" w:eastAsia="Times New Roman"/>
          <w:b/>
          <w:i w:val="0"/>
          <w:sz w:val="26"/>
        </w:rPr>
        <w:t>5. Что будет дальше</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Срок</w:t>
            </w:r>
          </w:p>
        </w:tc>
        <w:tc>
          <w:tcPr>
            <w:tcW w:type="dxa" w:w="4677"/>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Что происходит</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до принятия</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судья проводит предварительное изучение обращения (часть 7.1 статьи 39)</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по итогам изучения</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определение о принятии к производству либо об отказе (часть 7 статьи 39)</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96 часов со дня постановления</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срок на обжалование в Президиум Верховного Суда (часть 2 статьи 20)</w:t>
            </w:r>
          </w:p>
        </w:tc>
      </w:tr>
    </w:tbl>
    <w:p>
      <w:pPr>
        <w:spacing w:after="40"/>
      </w:pPr>
    </w:p>
    <w:p>
      <w:pPr>
        <w:keepNext w:val="0"/>
        <w:spacing w:before="0" w:after="120" w:line="276" w:lineRule="auto"/>
        <w:ind w:firstLine="709" w:left="0"/>
        <w:jc w:val="both"/>
      </w:pPr>
      <w:r>
        <w:rPr>
          <w:rFonts w:ascii="Times New Roman" w:hAnsi="Times New Roman" w:eastAsia="Times New Roman"/>
          <w:b w:val="0"/>
          <w:i w:val="0"/>
          <w:sz w:val="24"/>
        </w:rPr>
        <w:t>Основания для отказа перечислены в части 8 статьи 39 — их шесть: нарушение формы, неподведомственность, отмена оспариваемого акта, наличие ранее вынесенного постановления по тому же предмету, неуплата пошлины, отсутствие неконституционности при предварительной проверке. Жалоба составлена так, чтобы не попасть ни под одно из первых пяти.</w:t>
      </w:r>
    </w:p>
    <w:p>
      <w:pPr>
        <w:keepNext/>
        <w:spacing w:before="200" w:after="120" w:line="276" w:lineRule="auto"/>
        <w:ind w:firstLine="0" w:left="0"/>
        <w:jc w:val="left"/>
      </w:pPr>
      <w:r>
        <w:rPr>
          <w:rFonts w:ascii="Times New Roman" w:hAnsi="Times New Roman" w:eastAsia="Times New Roman"/>
          <w:b/>
          <w:i w:val="0"/>
          <w:sz w:val="26"/>
        </w:rPr>
        <w:t>6. Чего в жалобе намеренно нет</w:t>
      </w:r>
    </w:p>
    <w:p>
      <w:pPr>
        <w:keepNext w:val="0"/>
        <w:spacing w:before="0" w:after="120" w:line="276" w:lineRule="auto"/>
        <w:ind w:firstLine="709" w:left="0"/>
        <w:jc w:val="both"/>
      </w:pPr>
      <w:r>
        <w:rPr>
          <w:rFonts w:ascii="Times New Roman" w:hAnsi="Times New Roman" w:eastAsia="Times New Roman"/>
          <w:b w:val="0"/>
          <w:i w:val="0"/>
          <w:sz w:val="24"/>
        </w:rPr>
        <w:t>Жалоба опирается исключительно на законодательство штата — кодексы, конституционные законы и Конституцию. Нет требований политического характера: суд не вводит законы в силу, и просить об этом бессмысленно. Нет оценок личности Губернатора — только текст акта и нормы Конституции.</w:t>
      </w:r>
    </w:p>
    <w:p>
      <w:pPr>
        <w:keepNext/>
        <w:spacing w:before="200" w:after="120" w:line="276" w:lineRule="auto"/>
        <w:ind w:firstLine="0" w:left="0"/>
        <w:jc w:val="left"/>
      </w:pPr>
      <w:r>
        <w:rPr>
          <w:rFonts w:ascii="Times New Roman" w:hAnsi="Times New Roman" w:eastAsia="Times New Roman"/>
          <w:b/>
          <w:i w:val="0"/>
          <w:sz w:val="26"/>
        </w:rPr>
        <w:t>7. Если откажут</w:t>
      </w:r>
    </w:p>
    <w:p>
      <w:pPr>
        <w:keepNext w:val="0"/>
        <w:spacing w:before="0" w:after="120" w:line="276" w:lineRule="auto"/>
        <w:ind w:firstLine="709" w:left="0"/>
        <w:jc w:val="both"/>
      </w:pPr>
      <w:r>
        <w:rPr>
          <w:rFonts w:ascii="Times New Roman" w:hAnsi="Times New Roman" w:eastAsia="Times New Roman"/>
          <w:b w:val="0"/>
          <w:i w:val="0"/>
          <w:sz w:val="24"/>
        </w:rPr>
        <w:t>Определение об отказе в принятии обжалуется в Президиум Верховного Суда в течение 96 часов со дня вынесения (часть 2 статьи 20 Конституционного закона «О судебной системе»). Форма — «Надзорная жалоба № ___» из общих форм подачи, пошлина 80 000 $ (часть 7 статьи 60). Обжалование имеет смысл, если в определении названо одно из оснований части 8 статьи 39: тогда доводы переписываются под это основание, а не повторяются целиком.</w:t>
      </w:r>
    </w:p>
    <w:p>
      <w:pPr>
        <w:keepNext/>
        <w:spacing w:before="200" w:after="120" w:line="276" w:lineRule="auto"/>
        <w:ind w:firstLine="0" w:left="0"/>
        <w:jc w:val="left"/>
      </w:pPr>
      <w:r>
        <w:rPr>
          <w:rFonts w:ascii="Times New Roman" w:hAnsi="Times New Roman" w:eastAsia="Times New Roman"/>
          <w:b/>
          <w:i w:val="0"/>
          <w:sz w:val="26"/>
        </w:rPr>
        <w:t>8. Версии актов, по которым написана жалоба</w:t>
      </w:r>
    </w:p>
    <w:p>
      <w:pPr>
        <w:keepNext w:val="0"/>
        <w:spacing w:before="0" w:after="120" w:line="276" w:lineRule="auto"/>
        <w:ind w:firstLine="709" w:left="0"/>
        <w:jc w:val="both"/>
      </w:pPr>
      <w:r>
        <w:rPr>
          <w:rFonts w:ascii="Times New Roman" w:hAnsi="Times New Roman" w:eastAsia="Times New Roman"/>
          <w:b w:val="0"/>
          <w:i w:val="0"/>
          <w:sz w:val="24"/>
        </w:rPr>
        <w:t xml:space="preserve">В папке </w:t>
      </w:r>
      <w:r>
        <w:rPr>
          <w:rFonts w:ascii="Consolas" w:hAnsi="Consolas" w:eastAsia="Times New Roman"/>
          <w:b w:val="0"/>
          <w:i w:val="0"/>
          <w:sz w:val="24"/>
        </w:rPr>
        <w:t>Новые Законы</w:t>
      </w:r>
      <w:r>
        <w:rPr>
          <w:rFonts w:ascii="Times New Roman" w:hAnsi="Times New Roman" w:eastAsia="Times New Roman"/>
          <w:b w:val="0"/>
          <w:i w:val="0"/>
          <w:sz w:val="24"/>
        </w:rPr>
        <w:t xml:space="preserve"> каждый акт лежит в двух распарсенных копиях, поэтому версия определялась не по имени файла, а по полю </w:t>
      </w:r>
      <w:r>
        <w:rPr>
          <w:rFonts w:ascii="Consolas" w:hAnsi="Consolas" w:eastAsia="Times New Roman"/>
          <w:b w:val="0"/>
          <w:i w:val="0"/>
          <w:sz w:val="24"/>
        </w:rPr>
        <w:t>parsed_at</w:t>
      </w:r>
      <w:r>
        <w:rPr>
          <w:rFonts w:ascii="Times New Roman" w:hAnsi="Times New Roman" w:eastAsia="Times New Roman"/>
          <w:b w:val="0"/>
          <w:i w:val="0"/>
          <w:sz w:val="24"/>
        </w:rPr>
        <w:t xml:space="preserve"> внутри JSON — дате последнего разбора темы на форуме. Везде взята самая свежая копия.</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Акт</w:t>
            </w:r>
          </w:p>
        </w:tc>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Файл</w:t>
            </w:r>
          </w:p>
        </w:tc>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Разобран</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Конституция штата Сан-Андреас</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Конституция штата Сан-Андреас.json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24.10.2026 13:35</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КЗ «О судебной системе»</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...О судебной системе штата Сан-Андреас.json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31.10.2026 13:51</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КЗ «О нормативных правовых актах»</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...О нормативных правовых актах штата Сан-Андреас.json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20.10.2026 23:10</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Процессуальный кодекс</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Процессуальный кодекс штата Сан-Андреас.json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31.10.2026 13:52</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Закон о ФРБ</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Закон О Федеральном Расследовательском Бюро штата Сан-Андреас.json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31.10.2026 13:53</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Уставы LSPD и LSCSD</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Устав Департамента полиции Лос-Сантос.json</w:t>
            </w:r>
            <w:r>
              <w:rPr>
                <w:rFonts w:ascii="Times New Roman" w:hAnsi="Times New Roman" w:eastAsia="Times New Roman"/>
                <w:b w:val="0"/>
                <w:i w:val="0"/>
                <w:sz w:val="21"/>
              </w:rPr>
              <w:t xml:space="preserve">, </w:t>
            </w:r>
            <w:r>
              <w:rPr>
                <w:rFonts w:ascii="Consolas" w:hAnsi="Consolas" w:eastAsia="Times New Roman"/>
                <w:b w:val="0"/>
                <w:i w:val="0"/>
                <w:sz w:val="21"/>
              </w:rPr>
              <w:t>Устав Los Santos County Sheriff Department.json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11.10.2026</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Формы подачи</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Формы подачи исковых заявлений, жалоб, ходатайств и иных дел.json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11.10.2026</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Правила подачи</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Consolas" w:hAnsi="Consolas" w:eastAsia="Times New Roman"/>
                <w:b w:val="0"/>
                <w:i w:val="0"/>
                <w:sz w:val="21"/>
              </w:rPr>
              <w:t>Правила подачи исковых заявлений, жалоб, представлений и ходатайств.json</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15.10.2026</w:t>
            </w:r>
          </w:p>
        </w:tc>
      </w:tr>
    </w:tbl>
    <w:p>
      <w:pPr>
        <w:spacing w:after="40"/>
      </w:pPr>
    </w:p>
    <w:p>
      <w:pPr>
        <w:keepNext w:val="0"/>
        <w:spacing w:before="0" w:after="120" w:line="276" w:lineRule="auto"/>
        <w:ind w:firstLine="709" w:left="0"/>
        <w:jc w:val="both"/>
      </w:pPr>
      <w:r>
        <w:rPr>
          <w:rFonts w:ascii="Times New Roman" w:hAnsi="Times New Roman" w:eastAsia="Times New Roman"/>
          <w:b w:val="0"/>
          <w:i w:val="0"/>
          <w:sz w:val="24"/>
        </w:rPr>
        <w:t>Проверено, что более старые копии в цитируемых нормах текстуально не отличаются: расхождения только в разбивке строк. То есть редакции актов по этим нормам с 11.10 не менялись.</w:t>
      </w:r>
    </w:p>
    <w:p>
      <w:pPr>
        <w:keepNext w:val="0"/>
        <w:spacing w:before="0" w:after="120" w:line="276" w:lineRule="auto"/>
        <w:ind w:firstLine="709" w:left="0"/>
        <w:jc w:val="both"/>
      </w:pPr>
      <w:r>
        <w:rPr>
          <w:rFonts w:ascii="Times New Roman" w:hAnsi="Times New Roman" w:eastAsia="Times New Roman"/>
          <w:b w:val="0"/>
          <w:i w:val="0"/>
          <w:sz w:val="24"/>
        </w:rPr>
        <w:t>Единственное содержательное изменение, попавшее в проверку: в Процессуальном кодексе от 31.10.2026 переписаны статья 16 и пункт «ж» части 1 статьи 18 — пункт «ж» теперь прямо называет Intelligence Branch (IB) Федерального Расследовательского Бюро. Пункта «м» в статье 18 по-прежнему нет, поэтому доводы жалобы не затронуты, а формулировка «так же, как для сотрудника IB по пункту «ж»» стала точнее.</w:t>
      </w:r>
    </w:p>
    <w:p>
      <w:pPr>
        <w:keepNext/>
        <w:spacing w:before="200" w:after="120" w:line="276" w:lineRule="auto"/>
        <w:ind w:firstLine="0" w:left="0"/>
        <w:jc w:val="left"/>
      </w:pPr>
      <w:r>
        <w:rPr>
          <w:rFonts w:ascii="Times New Roman" w:hAnsi="Times New Roman" w:eastAsia="Times New Roman"/>
          <w:b/>
          <w:i w:val="0"/>
          <w:sz w:val="26"/>
        </w:rPr>
        <w:t>9. Название темы: почему именно так</w:t>
      </w:r>
    </w:p>
    <w:p>
      <w:pPr>
        <w:keepNext w:val="0"/>
        <w:spacing w:before="0" w:after="120" w:line="276" w:lineRule="auto"/>
        <w:ind w:firstLine="709" w:left="0"/>
        <w:jc w:val="both"/>
      </w:pPr>
      <w:r>
        <w:rPr>
          <w:rFonts w:ascii="Times New Roman" w:hAnsi="Times New Roman" w:eastAsia="Times New Roman"/>
          <w:b w:val="0"/>
          <w:i w:val="0"/>
          <w:sz w:val="24"/>
        </w:rPr>
        <w:t>Название задаёт не практика раздела, а форма подачи. В «Форме подачи жалобы в Верховный суд штата Сан-Андреас» (Приказ Председателя Верховного Суда от 05.08.2026 № 08) прямо указано:</w:t>
      </w:r>
    </w:p>
    <w:p>
      <w:pPr>
        <w:keepNext w:val="0"/>
        <w:spacing w:before="0" w:after="80" w:line="276" w:lineRule="auto"/>
        <w:ind w:firstLine="0" w:left="567"/>
        <w:jc w:val="both"/>
        <w:pBdr>
          <w:left w:val="single" w:sz="12" w:space="6" w:color="999999"/>
        </w:pBdr>
      </w:pPr>
      <w:r>
        <w:rPr>
          <w:rFonts w:ascii="Times New Roman" w:hAnsi="Times New Roman" w:eastAsia="Times New Roman"/>
          <w:b w:val="0"/>
          <w:i w:val="0"/>
          <w:sz w:val="24"/>
        </w:rPr>
        <w:t>(НАЗВАНИЕ ТЕМЫ: Жалоба на несоответствие ___ Конституции штата Сан-Андреас/другому вышестоящему акту № ХХХ)</w:t>
      </w:r>
    </w:p>
    <w:p>
      <w:pPr>
        <w:keepNext w:val="0"/>
        <w:spacing w:before="0" w:after="120" w:line="276" w:lineRule="auto"/>
        <w:ind w:firstLine="709" w:left="0"/>
        <w:jc w:val="both"/>
      </w:pPr>
      <w:r>
        <w:rPr>
          <w:rFonts w:ascii="Times New Roman" w:hAnsi="Times New Roman" w:eastAsia="Times New Roman"/>
          <w:b w:val="0"/>
          <w:i w:val="0"/>
          <w:sz w:val="24"/>
        </w:rPr>
        <w:t>В прочерк подставляется оспариваемый акт, в номер — порядковый номер жалобы по разделу. Отсюда:</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Часть названия</w:t>
            </w:r>
          </w:p>
        </w:tc>
        <w:tc>
          <w:tcPr>
            <w:tcW w:type="dxa" w:w="4677"/>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Что подставляется</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Жалоба на несоответствие</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неизменно</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___</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Указа Губернатора штата Сан-Андреас № 81 «Об отклонении закона (вето)» от 30.10.2026</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Конституции штата Сан-Андреас</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предмет проверки</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 ХХХ</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91 — следующий за последней темой раздела (№ 90)</w:t>
            </w:r>
          </w:p>
        </w:tc>
      </w:tr>
    </w:tbl>
    <w:p>
      <w:pPr>
        <w:spacing w:after="40"/>
      </w:pPr>
    </w:p>
    <w:p>
      <w:pPr>
        <w:keepNext w:val="0"/>
        <w:spacing w:before="0" w:after="120" w:line="276" w:lineRule="auto"/>
        <w:ind w:firstLine="709" w:left="0"/>
        <w:jc w:val="both"/>
      </w:pPr>
      <w:r>
        <w:rPr>
          <w:rFonts w:ascii="Times New Roman" w:hAnsi="Times New Roman" w:eastAsia="Times New Roman"/>
          <w:b/>
          <w:i w:val="0"/>
          <w:sz w:val="24"/>
        </w:rPr>
        <w:t>Почему не «Запрос о проверке конституционности № 91».</w:t>
      </w:r>
      <w:r>
        <w:rPr>
          <w:rFonts w:ascii="Times New Roman" w:hAnsi="Times New Roman" w:eastAsia="Times New Roman"/>
          <w:b w:val="0"/>
          <w:i w:val="0"/>
          <w:sz w:val="24"/>
        </w:rPr>
        <w:t xml:space="preserve"> Запрос — не документ частного лица. Право на запрос о проверке конституционности имеют только Окружной Суд (часть 2.1 статьи 39) и Сенат (часть 2.2 статьи 39), причём оба от пошлины освобождены (части 2.1 и 2.2 статьи 60). Гражданин обращается с жалобой на неконституционность (часть 2 статьи 39). Тема, названная запросом, заявляет о заявителе статус, которого у него нет, и даёт суду готовое основание для отказа по пункту «а» части 8 статьи 39 — нарушение формы и правил подачи. Тема № 90 названа так потому, что подана субъектом запроса, а не потому, что так называется жалоба.</w:t>
      </w:r>
    </w:p>
    <w:p>
      <w:pPr>
        <w:keepNext w:val="0"/>
        <w:spacing w:before="0" w:after="120" w:line="276" w:lineRule="auto"/>
        <w:ind w:firstLine="709" w:left="0"/>
        <w:jc w:val="both"/>
      </w:pPr>
      <w:r>
        <w:rPr>
          <w:rFonts w:ascii="Times New Roman" w:hAnsi="Times New Roman" w:eastAsia="Times New Roman"/>
          <w:b/>
          <w:i w:val="0"/>
          <w:sz w:val="24"/>
        </w:rPr>
        <w:t>Почему номер 91, а не отдельная нумерация.</w:t>
      </w:r>
      <w:r>
        <w:rPr>
          <w:rFonts w:ascii="Times New Roman" w:hAnsi="Times New Roman" w:eastAsia="Times New Roman"/>
          <w:b w:val="0"/>
          <w:i w:val="0"/>
          <w:sz w:val="24"/>
        </w:rPr>
        <w:t xml:space="preserve"> Правила подачи исковых заявлений (статья 4) устанавливают общий принцип: номер выставляется исходя из того, какой номер был последним. Отдельного счётчика для жалоб на неконституционность правила не предусматривают, поэтому нумерация в разделе сквозная.</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