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Формы и данные: что есть, чего нет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Проверил все процессуальные формы в законодательной базе (</w:t>
      </w:r>
      <w:r>
        <w:rPr>
          <w:rFonts w:ascii="Consolas" w:hAnsi="Consolas" w:eastAsia="Times New Roman"/>
          <w:b w:val="0"/>
          <w:i w:val="0"/>
          <w:sz w:val="24"/>
        </w:rPr>
        <w:t>Правила проекта/</w:t>
      </w:r>
      <w:r>
        <w:rPr>
          <w:rFonts w:ascii="Times New Roman" w:hAnsi="Times New Roman" w:eastAsia="Times New Roman"/>
          <w:b w:val="0"/>
          <w:i w:val="0"/>
          <w:sz w:val="24"/>
        </w:rPr>
        <w:t>, файлы «Формы подачи…», «Регламент подачи обращений в ОГП», «Единая форма подачи ходатайств»). Ниже — честная карта: что покрыто, чем заменяется отсутствующее и что нужно получить от вас.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 Формы, которые есть в базе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Форма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Файл в базе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Под какой документ комплекта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Жалоба на неконституционность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«Формы подачи исковых заявлений, жалоб, ходатайств и иных дел», л. «Жалоба на неконституционность»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файл 01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(основной документ)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Исковое заявление (РАЗДЕЛ I–IV)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«Формы подачи исковых заявлений, уголовных дел и иных жалоб в Верховный суд»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файл 02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Обращение о толковании норм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«Формы подачи обращений в Верховный суд», форма «Обращение»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файл 04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Обращение в ОГП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«Регламент подачи обращений в ОГП», ч. 4 ст. 6 (жёсткий шаблон)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файл 03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Единая форма ходатайств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«Единая форма подачи ходатайств в суды штата Сан-Андреас»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файл 05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Иск в Окружной суд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«Формы подачи обращений в Окружной суд»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 нужен (Губернатор неподсуден Окружному)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Апелляционная жалоба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«Формы подачи жалоб в Апелляционный суд»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 нужна (нет решения суда первой инстанции)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Кассационная жалоба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«Формы… и иных жалоб в Верховный суд»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 нужна (нет вступившего в силу акта нижестоящего суда)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Надзорная жалоба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«Формы подачи исковых заявлений, жалоб, ходатайств и иных дел»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запасной трек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— обжалование в Президиум/Федеральный Суд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Передача уголовного дела / дела об АП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те же формы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 применимо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Правила наименования тем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«Правила подачи исковых заявлений, жалоб, представлений и ходатайств», ст. 4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применены во всех файлах</w:t>
            </w:r>
          </w:p>
        </w:tc>
      </w:tr>
    </w:tbl>
    <w:p>
      <w:pPr>
        <w:spacing w:after="40"/>
      </w:pP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 Чего в базе нет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2.1. Формы жалобы в Президиум Верховного Суда — </w:t>
      </w:r>
      <w:r>
        <w:rPr>
          <w:rFonts w:ascii="Times New Roman" w:hAnsi="Times New Roman" w:eastAsia="Times New Roman"/>
          <w:b/>
          <w:i w:val="0"/>
          <w:sz w:val="24"/>
        </w:rPr>
        <w:t>нет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ч. 2 ст. 20 КЗ «О судебной системе» постановления Верховного Суда обжалуются в Президиум ВС в течение 96 часов. Отдельной формы для этой инстанции в базе нет: существующие апелляционная, кассационная и надзорная формы рассчитаны на Окружной суд и на вступившие в силу акты.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Чем заменить: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надзорной жалобой (форма есть, л. «Форма подачи надзорных жалоб»), поскольку Президиум рассматривает дела в порядке надзора (глава 13 КЗ). Понадобится только если суд откажет в принятии жалобы или вынесет решение не в вашу пользу. Подготовлю по запросу — сейчас она преждевременна, обжаловать нечего.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2.2. Формы обращения в Федеральный Суд об одобрении закона — </w:t>
      </w:r>
      <w:r>
        <w:rPr>
          <w:rFonts w:ascii="Times New Roman" w:hAnsi="Times New Roman" w:eastAsia="Times New Roman"/>
          <w:b/>
          <w:i w:val="0"/>
          <w:sz w:val="24"/>
        </w:rPr>
        <w:t>нет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Поправка 8 ч. 2 и ч. 3 ст. 80 требуют предварительного одобрения Федерального Суда для поправок в Процессуальный кодекс. Формы нет, и частному лицу этот путь недоступен: обращение направляет Сенат при направлении закона. Если окажется, что одобрения не было, — это довод в жалобе (файл 01, п. 3.5, вариант Б), а не отдельный документ от вашего имени.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2.3. Формы обжалования решения ОГП в суд — </w:t>
      </w:r>
      <w:r>
        <w:rPr>
          <w:rFonts w:ascii="Times New Roman" w:hAnsi="Times New Roman" w:eastAsia="Times New Roman"/>
          <w:b/>
          <w:i w:val="0"/>
          <w:sz w:val="24"/>
        </w:rPr>
        <w:t>нет отдельной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Регламент ОГП (ст. 27–28) допускает обжалование в суд, но отдельной формы нет. Заменяется административным иском по общей форме (файл 02), с изменением предмета: оспаривается не указ, а постановление ОГП.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2.4. Заявления о восстановлении срока — </w:t>
      </w:r>
      <w:r>
        <w:rPr>
          <w:rFonts w:ascii="Times New Roman" w:hAnsi="Times New Roman" w:eastAsia="Times New Roman"/>
          <w:b/>
          <w:i w:val="0"/>
          <w:sz w:val="24"/>
        </w:rPr>
        <w:t>нет и не предусмотрено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П. 2 ч. 1 ст. 33 КЗ «О судебной системе» — безусловное основание для отказа в принятии иска после 48 часов. Механизма восстановления срока закон не содержит. Вывод: административный иск (файл 02) подаётся </w:t>
      </w:r>
      <w:r>
        <w:rPr>
          <w:rFonts w:ascii="Times New Roman" w:hAnsi="Times New Roman" w:eastAsia="Times New Roman"/>
          <w:b/>
          <w:i w:val="0"/>
          <w:sz w:val="24"/>
        </w:rPr>
        <w:t>только до истечения 48 часов</w:t>
      </w:r>
      <w:r>
        <w:rPr>
          <w:rFonts w:ascii="Times New Roman" w:hAnsi="Times New Roman" w:eastAsia="Times New Roman"/>
          <w:b w:val="0"/>
          <w:i w:val="0"/>
          <w:sz w:val="24"/>
        </w:rPr>
        <w:t>; жалоба на неконституционность и обращение в ОГП срока не имеют.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2.5. Тарифа государственной пошлины — </w:t>
      </w:r>
      <w:r>
        <w:rPr>
          <w:rFonts w:ascii="Times New Roman" w:hAnsi="Times New Roman" w:eastAsia="Times New Roman"/>
          <w:b/>
          <w:i w:val="0"/>
          <w:sz w:val="24"/>
        </w:rPr>
        <w:t>нет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Ч. 6 ст. 60 ограничивает пошлину суммой 100 000 $, ч. 7 устанавливает 80 000 $ за надзорную жалобу, ч. 8 относит утверждение конкретных сумм к Председателю Верховного Суда. Самого тарифа в базе нет.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Что делать: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уточнить сумму у суда либо уплатить в пределах, указанных в ч. 6–7 ст. 60, и приложить документ. Документ действует 48 часов (ч. 5 ст. 60) — платить в день подачи.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2.6. Формы заявления о выдаче ордера Access to Investigation — </w:t>
      </w:r>
      <w:r>
        <w:rPr>
          <w:rFonts w:ascii="Times New Roman" w:hAnsi="Times New Roman" w:eastAsia="Times New Roman"/>
          <w:b/>
          <w:i w:val="0"/>
          <w:sz w:val="24"/>
        </w:rPr>
        <w:t>нет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Единственный путь к досудебной проверке действий Губернатора — ордер AI (ч. 1 ст. 8 Закона о неприкосновенности; п. «в» ч. 1 ст. 10 Закона «О системе ордеров»: для Губернатора ордер выдают Вице-Губернатор, Генеральный прокурор или Верховный Суд). Отдельной формы в базе нет; подаётся по единой форме ходатайств. В комплект не включено намеренно: это другой предмет — ответственность лица, а не отмена указа; в административном процессе такие требования прямо исключены (ч. 3 ст. 32 КЗ «О судебной системе»).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2.7. Текста Указа № 81 — </w:t>
      </w:r>
      <w:r>
        <w:rPr>
          <w:rFonts w:ascii="Times New Roman" w:hAnsi="Times New Roman" w:eastAsia="Times New Roman"/>
          <w:b/>
          <w:i w:val="0"/>
          <w:sz w:val="24"/>
        </w:rPr>
        <w:t>нет в песочнице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Все ссылки на формулировки указа в документах даны по описанию («Об отклонении закона (вето)», ссылка на ч. 4 ст. 80, незаполненный реквизит «дата», расхождение наименования и резолюции). Текст нужен, чтобы сверить цитаты дословно.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 Что нужно от вас (без этого документы не примут)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Данные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Куда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Без чего будет отказ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Имя и фамилия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все файлы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невозможно установить заявителя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Номер паспорта (ID-card) + копия гиперссылкой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01, 02, 04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п. 2 ч. 1 ст. 16 Регламента ОГП; требование форм суда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Номер телефона, e-mail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01, 02, 03, 04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п. 3 ч. 1 ст. 16 Регламента ОГП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Номер банковского счёта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02, 04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поле формы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Адрес проживания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поле формы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Ваш статус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(сенатор / сотрудник LSPD-LSCSD / иное)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02, раздел 3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нельзя выбрать вариант А/Б/В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Документ об уплате пошлины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01, 02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п. 3 ч. 1 ст. 33 КЗ; ч. 5 ст. 60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Полный текст Указа № 81 или ссылка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все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сверка цитат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Дата поступления закона Губернатору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 п. 3.3, 02 п. 4.3, 03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довод о пропуске двухдневного срока (нужна дата </w:t>
            </w: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ранее 28.10.2026 23:42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Было ли одобрение Федерального Суда и его реквизиты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 п. 3.5, 02 п. 4.5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выбор варианта А/Б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11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Номер темы (следующий в разделе)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01, 02, 04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правила наименования (ст. 4)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Идентификационный знак Губернатора (если известен)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03 п. 3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п. 3 обязателен по примечанию к ч. 4 ст. 6</w:t>
            </w:r>
          </w:p>
        </w:tc>
      </w:tr>
    </w:tbl>
    <w:p>
      <w:pPr>
        <w:spacing w:after="40"/>
      </w:pP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 Порядок подачи: что за чем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Текущее время — 31.10.2026, 18:18. Указ опубликован 30.10.2026 в 23:42.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Очередь</w:t>
            </w:r>
          </w:p>
        </w:tc>
        <w:tc>
          <w:tcPr>
            <w:tcW w:type="dxa" w:w="1871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Документ</w:t>
            </w:r>
          </w:p>
        </w:tc>
        <w:tc>
          <w:tcPr>
            <w:tcW w:type="dxa" w:w="1871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Срок</w:t>
            </w:r>
          </w:p>
        </w:tc>
        <w:tc>
          <w:tcPr>
            <w:tcW w:type="dxa" w:w="1871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Крайний момент</w:t>
            </w:r>
          </w:p>
        </w:tc>
        <w:tc>
          <w:tcPr>
            <w:tcW w:type="dxa" w:w="1871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Пошлина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Жалоба на неконституционность (файл 01) + ходатайство (файл 05)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Административный иск (файл 02)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48 часов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(п. 2 ч. 1 ст. 33)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31.10 до 00:00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(безопасно); 01.11 23:42 (буквально)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Обращение в ОГП (файл 03)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нет; решение по существу — 72 ч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 03.11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Обращение о толковании (файл 04)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(спорно)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 отказе в принятии — надзорная жалоба в Президиум ВС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96 часов со дня акта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04.11</w:t>
            </w:r>
          </w:p>
        </w:tc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80 000 $ (ч. 7 ст. 60)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Почему иск — вторым по очереди, но первым по жёсткости.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 жалобы и обращения срока нет вовсе, у иска — 48 часов, причём при подсчёте по календарным суткам срок истекает в 00:00 01.11, то есть через 5 часов 42 минуты от текущего момента. Если время поджимает — сначала подаётся иск, потом всё остальное.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 Ожидания: чего этот комплект не сделает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Он не введёт ACT. 244 в силу.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Вето преодолевается только голосованием двух третей Сената (ч. 4 ст. 80). Без Сената закон не заработает — суд может отменить указ и обязать устранить нарушение, но не может принять закон.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Что реально достижимо при личной подаче: признание указа неконституционным и его отмена, приостановление его действия, официальное толкование требований к мотивировке вето — то есть невозможность повторить такое же вето в будущем.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