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Календарь подачи: 31.10.2026, 18:18 → 00:00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Оперативный лист. Только то, что нужно сделать сегодня, в каком порядке и что подставить. Правовые документы — в файлах 01–05.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Где мы по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Указ № 81 официально опубликован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30.10.2026, 23:42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Сейчас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31.10.2026, 18:18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Прошло с публикации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 ч 36 мин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48 часов буквально (от публикации)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01.11.2026, 23:42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48 часов по календарным суткам (от 00:00 30.10)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01.11.2026, 00:00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Осталось до безопасного срока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5 часов 42 минуты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Закон говорит «48 часов со дня произошедших обстоятельств» (п. 2 ч. 1 ст. 33 КЗ «О судебной системе») и не уточняет, от какого момента считать. Пока суд не истолковал норму, действует правило: подавать по более короткому из двух прочтений. Поэтому административный иск — </w:t>
      </w:r>
      <w:r>
        <w:rPr>
          <w:rFonts w:ascii="Times New Roman" w:hAnsi="Times New Roman" w:eastAsia="Times New Roman"/>
          <w:b/>
          <w:i w:val="0"/>
          <w:sz w:val="24"/>
        </w:rPr>
        <w:t>сегодня до полуночи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Порядок на вечер (ориентировочно)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Время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Действие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нужно под рукой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18:18–18:40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Подставить данные заявителя во все документы (имя, ID, телефон, e-mail, счёт, адрес)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паспорт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18:40–19:10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Жалоба на неконституционность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→ публикация (тема «Жалоба на несоответствие Указа … Конституции … № ___»)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пошлина, ссылки на доказательства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19:10–19:20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Ходатайство о приостановлении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— приложить к жалобе или подать отдельной темой после присвоения номера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дела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19:20–20:00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Административный иск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→ публикация (тема «Исковое заявление № SC-___»)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пошлина, доказательства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20:00–20:40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Обращение в ОГП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(тема строго «Обращение в ОГП от гр-а Имя Фамилия»)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копия ID, гиперссылки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20:40–21:20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Обращение о толковании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— можно и завтра, срока нет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пошлина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21:20–21:40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Сверить публикации: темы, вложения, номера, отсутствие квадратных скобок в тексте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все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 00:00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Контрольная проверка: иск опубликован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Если времени в обрез — приоритет: </w:t>
      </w:r>
      <w:r>
        <w:rPr>
          <w:rFonts w:ascii="Times New Roman" w:hAnsi="Times New Roman" w:eastAsia="Times New Roman"/>
          <w:b/>
          <w:i w:val="0"/>
          <w:sz w:val="24"/>
        </w:rPr>
        <w:t>02 (иск) → 01 (жалоба) → 03 (ОГП) → 04 (толкование)</w:t>
      </w:r>
      <w:r>
        <w:rPr>
          <w:rFonts w:ascii="Times New Roman" w:hAnsi="Times New Roman" w:eastAsia="Times New Roman"/>
          <w:b w:val="0"/>
          <w:i w:val="0"/>
          <w:sz w:val="24"/>
        </w:rPr>
        <w:t>. Первый теряется навсегда, остальные — нет.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Что подставить (единый список)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Где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Имя Фамилия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01, 02, 03, 04, 05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паспорта (ID-card) + копия-гиперссылка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телефона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Электронная почта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01, 02, 03, 04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банковского счёта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02, 04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Адрес проживания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Номер темы (следующий в разделе)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01, 02, 04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 об уплате пошлины (гиперссылка)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01, 02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действует 48 часов (ч. 5 ст. 60)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Ваш статус: А — сенатор / Б — сотрудник LSPD-LSCSD / В — иное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02, раздел 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оставить один вариант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3.5: А — одобрение ФС было / Б — не было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п. 3.5 и 02, п. 4.5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оставить один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Идентификационный знак Губернатора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03, п. 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если неизвестен — указать организацию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Ключевые формулировки для копирования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Время события (для всех документов):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«30.10.2026 в 23:42».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Срок (для иска, раздел 2.2):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>Указ официально опубликован 30.10.2026 в 23:42. Заявление подаётся 31.10.2026, то есть в пределах 48 часов со дня издания оспариваемого решения (п. 2 ч. 1 ст. 33 КЗ «О судебной системе»). Нарушение является длящимся: закон не подписан и не обнародован на момент подачи.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Довод о двухдневном сроке вето (для жалобы, п. 3.3 и иска, п. 4.3):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>Указ официально опубликован 30.10.2026 в 23:42. Если закон поступил Губернатору 28.10.2026 ранее 23:42, двухдневный срок, установленный ч. 4 ст. 80 Конституции, истёк, и Указ принят с нарушением этой нормы.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После подачи: что отслеживать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Если не наступило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 часа с подачи в ОГП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принятие или отказ (ч. 1 ст. 12 Регламента)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зафиксировать молчание, приобщить к судебному делу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72 часа с подачи в ОГП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итоговое решение по существу (ч. 2 ст. 12)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03.11 — напомнить о себе, зафиксировать просрочку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 часов со дня акта суда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жалоба в Президиум ВС (ч. 2 ст. 20)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04.11 — последний день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72 часа со дня решения ОГП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обжалование решения (ст. 28 Регламента)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03.11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 Одно предупреждение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Документы снимают указ, но </w:t>
      </w:r>
      <w:r>
        <w:rPr>
          <w:rFonts w:ascii="Times New Roman" w:hAnsi="Times New Roman" w:eastAsia="Times New Roman"/>
          <w:b/>
          <w:i w:val="0"/>
          <w:sz w:val="24"/>
        </w:rPr>
        <w:t>не вводят ACT. 244 в силу</w:t>
      </w:r>
      <w:r>
        <w:rPr>
          <w:rFonts w:ascii="Times New Roman" w:hAnsi="Times New Roman" w:eastAsia="Times New Roman"/>
          <w:b w:val="0"/>
          <w:i w:val="0"/>
          <w:sz w:val="24"/>
        </w:rPr>
        <w:t>. Вето по ч. 4 ст. 80 преодолевается только голосованием двух третей Сената. Без Сената закон не заработает; максимум, что даёт этот комплект — отмена указа, приостановление его действия и официальное толкование требований к мотивировке вето, то есть невозможность повторить такое же вето в будущем.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Если в какой-то момент созыв всё же станет возможен — в папке </w:t>
      </w:r>
      <w:r>
        <w:rPr>
          <w:rFonts w:ascii="Consolas" w:hAnsi="Consolas" w:eastAsia="Times New Roman"/>
          <w:b w:val="0"/>
          <w:i w:val="0"/>
          <w:sz w:val="24"/>
        </w:rPr>
        <w:t>AntiGubrnator/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лежит готовый сенатский комплект, он не отменялся.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