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Трудовой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нарушение нумерации глав Трудового кодекса штата San-Andreas. Глава, регулирующая трудовой договор, обозначена как «Глава III», тогда как глава об основных правах и обязанностях сторон трудовых отношений уже имеет номер III; в результате главы о рабочем времени, оплате труда и дисциплине труда следуют со сдвигом. Законопроект присваивает главе о трудовом договоре номер IV и последовательно перенумеровывает последующие главы в V, VI и VII. Ссылок на номера этих глав в иных актах законодательства штата не имеется; содержание норм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Трудовой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