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>ACT. 245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5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>OCTOBER 21, 2026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6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 xml:space="preserve"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о внесении изменений в Процессуальный кодекс штата San-Andreas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 1. СУТЬ ПРАВКИ.</w:t>
      </w:r>
    </w:p>
    <w:p>
      <w:pPr>
        <w:spacing w:after="300"/>
        <w:ind w:firstLine="480"/>
        <w:jc w:val="both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Настоящий законопроект дополняет часть 1 статьи 18 Процессуального кодекса штата San-Andreas пунктом «ж.1», признающим сотрудника подразделения внутренних расследований (Internal Affairs Division, далее — IAD) LSPD и LSCSD субъектом задержания. Пункт действует при одновременном соблюдении двух условий: задержание проводится в помещениях или на территории собственного департамента сотрудника IAD, а инициатором задержания является сотрудник того же департамента. Пункт определяет внутренний надзор как проверку соответствия действий и решений сотрудников департамента требованиям законодательства, устава и внутренних регламентов; устанавливает, что согласие лиц, перечисленных в пункте «а» части 1, не требуется; вводит обязательную непрерывную видеофиксацию боди-камерой и приобщение заключения сотрудника IAD к материалам процессуальных действий; запрещает надзор за задержаниями иных государственных органов и за пределами своего департамента, а также отмену решений инициатора задержания и воспрепятствование процессуальным действиям. Перечень субъектов задержания в остальной части не изменяется.</w:t>
      </w: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2. ВНЕСЕНИЕ ПРАВКИ В Процессуальный кодекс штата San-Andreas</w:t>
      </w:r>
    </w:p>
    <w:tbl>
      <w:tblPr>
        <w:tblStyle w:val="aa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18. Субъекты задержания, ч. 1, п. «ж.1»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В действующей редакции отсутствует.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18. Субъекты задержания, ч. 1, п. «ж.1»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ж.1) Один сотрудник подразделения внутренних расследований (Internal Affairs Division, далее — IAD) Los Santos Police Department либо Los Santos County Sheriff Department — для осуществления внутреннего надзора за соблюдением законодательства штата San-Andreas сотрудниками департамента, в котором он состоит.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Сотрудник IAD является субъектом задержания исключительно при одновременном соблюдении следующих условий: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1) задержание проводится в помещениях или на территории, занимаемых департаментом, сотрудником которого является сотрудник IAD;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2) инициатором задержания является сотрудник того же департамента.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Под внутренним надзором в настоящем пункте понимается проверка соответствия действий (бездействия) и решений сотрудников департамента, в котором состоит сотрудник IAD, требованиям законодательства штата San-Andreas, устава и внутренних регламентов департамента, осуществляемая путём наблюдения и фиксации.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Согласие лиц, указанных в пункте «а» настоящей части, на участие сотрудника IAD в процессе задержания не требуется.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Сотрудник IAD обязан осуществлять непрерывную видеофиксацию своих действий с использованием боди-камеры, закреплённой на видном месте. Заключение сотрудника IAD по результатам внутреннего надзора приобщается к материалам процессуальных действий.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Сотрудник IAD не вправе осуществлять надзор за задержаниями, инициированными сотрудниками иных государственных органов, а также за задержаниями, проводимыми за пределами помещений и территории собственного департамента. Сотрудник IAD не вправе отменять решения инициатора задержания, давать субъектам задержания обязательные указания и препятствовать проведению процессуальных действий.</w:t>
            </w:r>
          </w:p>
        </w:tc>
      </w:tr>
    </w:tbl>
    <w:p>
      <w:pPr>
        <w:spacing w:after="300"/>
        <w:jc w:val="both"/>
      </w:pPr>
    </w:p>
    <w:sectPr w:rsidR="00DE40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27845" w14:textId="77777777" w:rsidR="000B0126" w:rsidRDefault="000B0126">
      <w:pPr>
        <w:spacing w:line="240" w:lineRule="auto"/>
      </w:pPr>
      <w:r>
        <w:separator/>
      </w:r>
    </w:p>
  </w:endnote>
  <w:endnote w:type="continuationSeparator" w:id="0">
    <w:p w14:paraId="5198A383" w14:textId="77777777" w:rsidR="000B0126" w:rsidRDefault="000B01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7A1296F7-CABC-42C3-91BC-7B156AE31385}"/>
    <w:embedBold r:id="rId2" w:fontKey="{7852012A-AE7C-4649-A390-637FEDD4FBDA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0812D0C9-CCA4-463E-85A3-1118EDC8888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1DE03DE0-AEB2-4406-A3A2-20F75BFD493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83C8F5B-E054-4552-8D7D-6B69040C52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74D92" w14:textId="77777777" w:rsidR="002031AD" w:rsidRDefault="002031A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AE689" w14:textId="77777777" w:rsidR="00DE40A4" w:rsidRDefault="000B0126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2FE309C7">
        <v:rect id="_x0000_i1027" style="width:0;height:1.5pt" o:hralign="center" o:hrstd="t" o:hr="t" fillcolor="#a0a0a0" stroked="f"/>
      </w:pic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3FAEC1D" wp14:editId="3C40DFB0">
          <wp:simplePos x="0" y="0"/>
          <wp:positionH relativeFrom="column">
            <wp:posOffset>723900</wp:posOffset>
          </wp:positionH>
          <wp:positionV relativeFrom="paragraph">
            <wp:posOffset>13843550</wp:posOffset>
          </wp:positionV>
          <wp:extent cx="2190638" cy="1206181"/>
          <wp:effectExtent l="40268" t="76673" r="40268" b="76673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6B190C" w14:textId="11B4B33F" w:rsidR="00DE40A4" w:rsidRPr="002031AD" w:rsidRDefault="000B012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2031AD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>Attest: M</w:t>
    </w:r>
    <w:r w:rsidR="002031AD">
      <w:rPr>
        <w:rFonts w:ascii="Century Schoolbook" w:eastAsia="Century Schoolbook" w:hAnsi="Century Schoolbook" w:cs="Century Schoolbook"/>
        <w:lang w:val="en-US"/>
      </w:rPr>
      <w:t>arcus Nomad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1136" w14:textId="77777777" w:rsidR="002031AD" w:rsidRDefault="002031A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BF2C0" w14:textId="77777777" w:rsidR="000B0126" w:rsidRDefault="000B0126">
      <w:pPr>
        <w:spacing w:line="240" w:lineRule="auto"/>
      </w:pPr>
      <w:r>
        <w:separator/>
      </w:r>
    </w:p>
  </w:footnote>
  <w:footnote w:type="continuationSeparator" w:id="0">
    <w:p w14:paraId="712B5188" w14:textId="77777777" w:rsidR="000B0126" w:rsidRDefault="000B01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C45F0" w14:textId="77777777" w:rsidR="002031AD" w:rsidRDefault="002031A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53F00" w14:textId="77777777" w:rsidR="002031AD" w:rsidRDefault="002031A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E5AD1" w14:textId="77777777" w:rsidR="002031AD" w:rsidRDefault="002031AD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0A4"/>
    <w:rsid w:val="000B0126"/>
    <w:rsid w:val="002031AD"/>
    <w:rsid w:val="00DE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8383AD"/>
  <w15:docId w15:val="{C1ADF14E-0FF9-4972-B90E-78105C1F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a5">
    <w:name w:val="header"/>
    <w:link w:val="a6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AFE"/>
  </w:style>
  <w:style w:type="paragraph" w:styleId="a7">
    <w:name w:val="footer"/>
    <w:link w:val="a8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AFE"/>
  </w:style>
  <w:style w:type="paragraph" w:styleId="a9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ZoD3UhfBXxlk9B4VF9VzTCaP6g==">CgMxLjA4AHIhMWZjV08tTW5xeE9HdlFQNUgtMk9ON0p3YVc2NHRVNXBv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13081</Words>
  <Characters>74567</Characters>
  <Application>Microsoft Office Word</Application>
  <DocSecurity>0</DocSecurity>
  <Lines>621</Lines>
  <Paragraphs>174</Paragraphs>
  <ScaleCrop>false</ScaleCrop>
  <Company/>
  <LinksUpToDate>false</LinksUpToDate>
  <CharactersWithSpaces>87474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2</cp:revision>
  <dcterms:created xsi:type="dcterms:W3CDTF">2026-09-25T21:37:00Z</dcterms:created>
  <dcterms:modified xsi:type="dcterms:W3CDTF">2026-10-18T05:17:00Z</dcterms:modified>
</cp:coreProperties>
</file>