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230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Закон о Национальной Гвардии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 о Национальной Гвардии штата San-Andreas вносятся технические (редакционные) исправления трёх видов: (1) в статье 5 ошибочное воинское звание «Полковник» заменяется на «Генерал»; (2) в статье 2 удаляются дублирующие пункты л) и м) с примечанием; (3) в статье 5 устраняется повторение буквенного обозначения «м)»: пункт «м)» переименовывается в «о)», пункт «о)» — в «п)». Исправления редакционные: полномочия, права, обязанности и ответственность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О Национальной Гвардии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усиленные патрули 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м)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усиленные патрули 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 Общие полномочия войск Национальной Гвардии штата Сан Андреас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Войска Национальной Гвардии наделены следующими полномочиями: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произведение обыска граждан и транспортных средств, согласно правилам установленным на охраняемых Национальной Гвардией объектах;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Национальной Гвардией штата,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Полковник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Полковник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SANG.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 Общие полномочия войск Национальной Гвардии штата Сан Андреас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Войска Национальной Гвардии наделены следующими полномочиями: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произведение обыска граждан и транспортных средств, согласно правилам установленным на охраняемых Национальной Гвардией объектах;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Национальной Гвардией штата,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Генерал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Генералом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SANG.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