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Уголовный кодекс штата San-Andreas вносятся три технических исправления. В части 3 статьи 15.6 (халатность при повторности) в санкции дважды употреблено слово «лет» — «5 лет лет лишения свободы»; повтор устраняется, срок наказания не изменяется. В статье 9.1 (незаконное проникновение на охраняемый объект) предлог употреблён в форме «в соответствие с», тогда как в законодательстве используется форма «в соответствии с». В комментарии к части 1 статьи 15.7 слово «фактом» заменяется на «факторов» — по смыслу речь идёт о совокупности факторов. Все исправления носят редакционный характер.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5 лет лет лишения свободы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★★★★★ Халатность,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государства, совершенная лицом, неоднократно подвергнутым административному наказанию за совершение административного правонарушения, предусмотренного статьи 9.3 Административного Кодекса, в течение десяти дней или имеющим судимость за совершение преступления, предусмотренного настоящей статьей, в течение того же срока.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5 лет лишения свободы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 соответствие с законодательством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Штата San-Andreas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 Незаконное проникновение и/или нахождение на охраняемом объекте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 соответствии с законодательством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Штата San-Andreas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15.7.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совокупность всех фактом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которые могут каким-либо образом иметь значение для других лиц.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15.7. Комментарий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 ст. 15.7 ч1: При квалифицировании противоправного деяния стоит учитывать все факторы и обстоятельства, при которых оно совершилось. Такими факторами могут выступать: массовость, неконтролируемость, вспыльчивость, агрессивность, резкость в общении. При избрании санкции необходимо оценивать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совокупность всех факторов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которые могут каким-либо образом иметь значение для других лиц.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