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1. Меняет ли статус суть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Нет. Ни одна норма не лишает сенатора или сотрудника LSCSD права на жалобу.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Вопрос</w:t>
            </w:r>
          </w:p>
        </w:tc>
        <w:tc>
          <w:tcPr>
            <w:tcW w:type="dxa" w:w="4677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Ответ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Подсудность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часть 4 статьи 39 КЗ «О судебной системе» — Верховный Суд. Статус заявителя значения не имеет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Право на обращение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часть 2 статьи 39 — граждане. Сенатор и сотрудник департамента остаются гражданами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Запрет на обращение для должностных лиц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отсутствует: ни в статье 39, ни в статье 8 (основания отказа) такого основания нет</w:t>
            </w:r>
          </w:p>
        </w:tc>
      </w:tr>
      <w:tr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Обязанность идти через Сенат</w:t>
            </w:r>
          </w:p>
        </w:tc>
        <w:tc>
          <w:tcPr>
            <w:tcW w:type="dxa" w:w="46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отсутствует. Право Сената на запрос (часть 2.2 статьи 39) — дополнительная возможность органа, а не обязательный маршрут для сенатора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Что действительно меняется — вес одного утверждения.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Пункт 2.2 поданной жалобы говорит: «Заявитель не состоит с Губернатором штата Сан-Андреас в правоотношениях». Как сенатор, участвовавший в принятии ACT. 244, вы в законодательном процессе состояли, и это утверждение можно оспорить ссылкой на итоги голосования.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Практического значения это не имеет. Сама норма части 2 статьи 39 говорит о правоотношениях, возникших из </w:t>
      </w:r>
      <w:r>
        <w:rPr>
          <w:rFonts w:ascii="Times New Roman" w:hAnsi="Times New Roman" w:eastAsia="Times New Roman"/>
          <w:b/>
          <w:i w:val="0"/>
          <w:sz w:val="24"/>
        </w:rPr>
        <w:t>применения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оспариваемого акта: «допускаются отдельные жалобы на неконституционность нормативных правовых актов в отсутствие правоотношений». Указ к вам не применялся, индивидуальных прав и обязанностей не создал. Даже если Суд сочтёт формулировку неточной, основание для отказа из этого не возникает: перечень в части 8 статьи 39 закрытый, и «не тот статус заявителя» в нём отсутствует.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Чего статус не даёт.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Права на «запрос о проверке конституционности» у отдельного сенатора нет: часть 2.2 статьи 39 даёт его Сенату как органу. Поэтому квалификация документа как жалобы остаётся верной.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Чего статус не требует.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Указывать должность, звание и фракцию в жалобе не нужно: форма (Приказ Председателя ВС от 05.08.2026 № 08) такого поля не содержит. Если Суд спросит — сообщить, но первым в текст это не вносится.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2. Переотправлять ли жалобу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Нет.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Повторная жалоба по тому же предмету создаёт два риска: отказ по пункту «г» части 8 статьи 39 (по предмету обращения ранее вынесено постановление) и путаница с нумерацией — вторая тема получила бы № 92 при живой № 91.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Дополнять поданную жалобу тоже не требуется. Ссылки на материалы в публикации стоят гиперссылками; раздел «МАТЕРИАЛЫ» укомплектован полностью, что снимает риск отказа по пункту «д» части 8 статьи 39 (неуплата пошлины) и по пункту «а» (нарушение формы).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3. Что можно поправить, но не обязательно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3.1. Пункт 4.5 — единственное место, к которому может прицепиться противная сторона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Формулировка в поданной редакции: «он действует как обычный подзаконный акт, приостанавливающий действие закона, принятого Сенатом, что противоречит статье 76 части 3 и статье 75 части 1 Конституции».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Уязвимость: ACT. 244 не подписан и в силу не вступил, поэтому о противоречии указу действующему закону говорить нельзя. Возражение легко построить.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Почему это не требует действий сейчас.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Пункт 4.5 — вспомогательный. Несущий довод — пункт 4.1 (отсутствие мотивированного обоснования, часть 1 статьи 83). Он самодостаточен и от 4.5 не зависит. Даже если Суд не поддержит 4.5, на исход это не влияет: довод просто не будет учтён, а не превратится в основание для отказа.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Когда действовать.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Если Губернатор в отзыве или в заседании будет опровергать именно 4.5 — тогда подаётся ходатайство из файла 05: оно переформулирует 4.5 и уточнит 2.2, не меняя предмета и оснований. До этого момента подавать его не нужно: лишнее процессуальное действие привлекает внимание к слабому месту, которого Суд может не заметить.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3.2. Опечатка в пункте 5 просьбы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«стребовать» вместо «Истребовать». Если сообщение редактируется — правка в одно слово, займёт секунду. Если нет — оставить как есть: на принятие жалобы это не влияет и отдельного ходатайства не стоит.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4. Единственное, за чем стоит следить — срок действия чека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Документ об уплате пошлины действует </w:t>
      </w:r>
      <w:r>
        <w:rPr>
          <w:rFonts w:ascii="Times New Roman" w:hAnsi="Times New Roman" w:eastAsia="Times New Roman"/>
          <w:b/>
          <w:i w:val="0"/>
          <w:sz w:val="24"/>
        </w:rPr>
        <w:t>48 часов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(часть 5 статьи 60). Чек датирован 31.10.2026, 13:10 — значит действует примерно до 01.11.2026, 13:10.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Если Суд проверит пошлину в пределах этого окна — вопросов не будет. Если жалоба будет рассматриваться на принятие позже и Суд укажет, что подтверждение утратило силу, — тогда подаётся новый чек тем же порядком, что и материалы. Заранее ничего делать не нужно.</w:t>
      </w:r>
    </w:p>
    <w:p>
      <w:pPr>
        <w:keepNext/>
        <w:spacing w:before="20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6"/>
        </w:rPr>
        <w:t>5. Что сказать суду, если спросят о статусе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Короткая формула: «Заявитель является гражданином штата Сан-Андреас. Оспариваемый Указ к нему не применялся и индивидуальных прав или обязанностей не создавал. Жалоба подана в порядке части 2 статьи 39 Конституционного закона „О судебной системе“ — как отдельная жалоба на неконституционность нормативного правового акта. Должность и участие в голосовании по ACT. 244 не влияют на подсудность и не являются основанием для отказа: перечень оснований части 8 статьи 39 такого основания не содержит».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