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235–249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OCTOBER 21,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Уголовный кодекс штата San-Andreas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Настоящий законопроект объединяет ACT. 238 и 243 и вносит изменения в Уголовный кодекс штата San-Andreas. В статье 13.4, освобождающей сотрудников оперативных подразделений от ответственности за действия с наркотическими веществами при исполнении служебных обязанностей, наименование «DEA» заменяется на «NDIU»: подразделение с наименованием DEA не предусмотрено ни одним уставом государственных структур штата, тогда как Narcotics Detection &amp; Intervention Unit закреплён пунктом 10.10 Устава Los Santos County Sheriff Department. Устраняются технические дефекты: повтор «5 лет лет» в санкции части 3 статьи 15.6, написание «в соответствие с» в части 1 статьи 12.7 и слово «фактом» вместо «факторов» в комментарии к части 1 статьи 15.7. Санкции и составы преступлений не изменяются.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Уголовный кодекс штата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12.7, ч. 1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ч.1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★★★ Незаконное проникновение и/или нахождение на охраняемом объекте в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соответствие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 законодательством Штата San-Andreas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Наказание: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3 года лишения свободы, либо уголовный штраф в размере от 20.000$ до 50.000$.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12.7, ч. 1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ч.1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★★★ Незаконное проникновение и/или нахождение на охраняемом объекте в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соответствии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 законодательством Штата San-Andreas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Наказание: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3 года лишения свободы, либо уголовный штраф в размере от 20.000$ до 50.000$.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13.4, абзац «Исключения»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Сотрудники отдела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DEA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K-9 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CID, DB и иных отделов при исполнении служебных обязанностей;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13.4, абзац «Исключения»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Сотрудники отдела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NDIU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K-9,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CID, DB и иных отделов при исполнении служебных обязанностей;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13.4, абзац «Примечание»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Сотрудники отделов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DEA,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K-9, CID, DB и иных отделов, предусмотренные уставом государственных правоохранительных структур, которые занимаются борьбой с наркотическими веществами при исполнении ими служебных обязанностей не подлежат ответственности за хранение, перевозку, изготовление, сбор наркотических веществ. Сотрудники указанных отделов освобождаются от ответственности за сбыт и приобретение наркотических веществ при проведении контрольной закупки и покупки наркотических веществ.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13.4, абзац «Примечание»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Сотрудники отделов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NDIU,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K-9, CID, DB и иных отделов, предусмотренные уставом государственных правоохранительных структур, которые занимаются борьбой с наркотическими веществами при исполнении ими служебных обязанностей не подлежат ответственности за хранение, перевозку, изготовление, сбор наркотических веществ. Сотрудники указанных отделов освобождаются от ответственности за сбыт и приобретение наркотических веществ при проведении контрольной закупки и покупки наркотических веществ.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15.6, ч. 3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ч.3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★★★★★ Халатность, не повлекшая причинения крупного ущерба или существенное нарушение прав и законных интересов граждан или организаций либо охраняемых законом интересов общества или государства, совершенная лицом, неоднократно подвергнутым административному наказанию за совершение административного правонарушения, предусмотренного статьи 9.3 Административного Кодекса, в течение десяти дней или имеющим судимость за совершение преступления, предусмотренного настоящей статьей, в течение того же срока.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Наказание: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5 лет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лет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лишения свободы.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15.6, ч. 3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ч.3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★★★★★ Халатность, не повлекшая причинения крупного ущерба или существенное нарушение прав и законных интересов граждан или организаций либо охраняемых законом интересов общества или государства, совершенная лицом, неоднократно подвергнутым административному наказанию за совершение административного правонарушения, предусмотренного статьи 9.3 Административного Кодекса, в течение десяти дней или имеющим судимость за совершение преступления, предусмотренного настоящей статьей, в течение того же срока.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Наказание: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5 лет лишения свободы.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15.7, ч. 1, комментарий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Комментарий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к ст. 15.7 ч1: При квалифицировании противоправного деяния стоит учитывать все факторы и обстоятельства, при которых оно совершилось. Такими факторами могут выступать: массовость, неконтролируемость, вспыльчивость, агрессивность, резкость в общении. При избрании санкции необходимо оценивать совокупность всех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фактом,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которые могут каким-либо образом иметь значение для других лиц.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15.7, ч. 1, комментарий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Комментарий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к ст. 15.7 ч1: При квалифицировании противоправного деяния стоит учитывать все факторы и обстоятельства, при которых оно совершилось. Такими факторами могут выступать: массовость, неконтролируемость, вспыльчивость, агрессивность, резкость в общении. При избрании санкции необходимо оценивать совокупность всех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факторов,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которые могут каким-либо образом иметь значение для других лиц.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