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Меняет ли статус суть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Нет. Ни одна норма не лишает сенатора или сотрудника LSCSD права на жалобу.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Вопрос</w:t>
            </w:r>
          </w:p>
        </w:tc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Ответ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Подсудность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часть 4 статьи 39 КЗ «О судебной системе» — Верховный Суд. Статус заявителя значения не имеет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Право на обращение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часть 2 статьи 39 — граждане. Сенатор и сотрудник департамента остаются гражданами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Запрет на обращение для должностных лиц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отсутствует: ни в статье 39, ни в статье 8 (основания отказа) такого основания нет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Обязанность идти через Сенат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отсутствует. Право Сената на запрос (часть 2.2 статьи 39) — дополнительная возможность органа, а не обязательный маршрут для сенатора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Что действительно меняется — вес одного утверждения.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Пункт 2.2 поданной жалобы говорит: «Заявитель не состоит с Губернатором штата Сан-Андреас в правоотношениях». Как сенатор, участвовавший в принятии ACT. 244, вы в законодательном процессе состояли, и это утверждение можно оспорить ссылкой на итоги голосования.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Практического значения это не имеет. Сама норма части 2 статьи 39 говорит о правоотношениях, возникших из </w:t>
      </w:r>
      <w:r>
        <w:rPr>
          <w:rFonts w:ascii="Times New Roman" w:hAnsi="Times New Roman" w:eastAsia="Times New Roman"/>
          <w:b/>
          <w:i w:val="0"/>
          <w:sz w:val="24"/>
        </w:rPr>
        <w:t>применения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оспариваемого акта: «допускаются отдельные жалобы на неконституционность нормативных правовых актов в отсутствие правоотношений». Указ к вам не применялся, индивидуальных прав и обязанностей не создал. Даже если Суд сочтёт формулировку неточной, основание для отказа из этого не возникает: перечень в части 8 статьи 39 закрытый, и «не тот статус заявителя» в нём отсутствует.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Чего статус не даёт.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Права на «запрос о проверке конституционности» у отдельного сенатора нет: часть 2.2 статьи 39 даёт его Сенату как органу. Поэтому квалификация документа как жалобы остаётся верной.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Чего статус не требует.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Указывать должность, звание и фракцию в жалобе не нужно: форма (Приказ Председателя ВС от 05.08.2026 № 08) такого поля не содержит. Если Суд спросит — сообщить, но первым в текст это не вносится.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Переотправлять ли жалобу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Нет.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Повторная жалоба по тому же предмету создаёт два риска: отказ по пункту «г» части 8 статьи 39 (по предмету обращения ранее вынесено постановление) и путаница с нумерацией — вторая тема получила бы № 92 при живой № 91.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Дополнять поданную жалобу тоже не требуется. Ссылки на материалы в публикации стоят гиперссылками; раздел «МАТЕРИАЛЫ» укомплектован полностью, что снимает риск отказа по пункту «д» части 8 статьи 39 (неуплата пошлины) и по пункту «а» (нарушение формы).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Что можно поправить, но не обязательно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3.1. Пункт 4.5 — единственное место, к которому может прицепиться противная сторона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Формулировка в поданной редакции: «он действует как обычный подзаконный акт, приостанавливающий действие закона, принятого Сенатом, что противоречит статье 76 части 3 и статье 75 части 1 Конституции».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Уязвимость: ACT. 244 не подписан и в силу не вступил, поэтому о противоречии указу действующему закону говорить нельзя. Возражение легко построить.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Почему это не требует действий сейчас.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Пункт 4.5 — вспомогательный. Несущий довод — пункт 4.1 (отсутствие мотивированного обоснования, часть 1 статьи 83). Он самодостаточен и от 4.5 не зависит. Даже если Суд не поддержит 4.5, на исход это не влияет: довод просто не будет учтён, а не превратится в основание для отказа.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Когда действовать.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Если Губернатор в отзыве или в заседании будет опровергать именно 4.5 — тогда подаётся ходатайство из файла 05: оно переформулирует 4.5 и уточнит 2.2, не меняя предмета и оснований. До этого момента подавать его не нужно: лишнее процессуальное действие привлекает внимание к слабому месту, которого Суд может не заметить.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3.2. Опечатка в пункте 5 просьбы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«стребовать» вместо «Истребовать». Если сообщение редактируется — правка в одно слово, займёт секунду. Если нет — оставить как есть: на принятие жалобы это не влияет и отдельного ходатайства не стоит.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Единственное, за чем стоит следить — срок действия чека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Документ об уплате пошлины действует </w:t>
      </w:r>
      <w:r>
        <w:rPr>
          <w:rFonts w:ascii="Times New Roman" w:hAnsi="Times New Roman" w:eastAsia="Times New Roman"/>
          <w:b/>
          <w:i w:val="0"/>
          <w:sz w:val="24"/>
        </w:rPr>
        <w:t>48 часов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(часть 5 статьи 60). Чек датирован 31.10.2026, 13:10 — значит действует примерно до 01.11.2026, 13:10.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Если Суд проверит пошлину в пределах этого окна — вопросов не будет. Если жалоба будет рассматриваться на принятие позже и Суд укажет, что подтверждение утратило силу, — тогда подаётся новый чек тем же порядком, что и материалы. Заранее ничего делать не нужно.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Что сказать суду, если спросят о статусе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Короткая формула: «Заявитель является гражданином штата Сан-Андреас. Оспариваемый Указ к нему не применялся и индивидуальных прав или обязанностей не создавал. Жалоба подана в порядке части 2 статьи 39 Конституционного закона „О судебной системе“ — как отдельная жалоба на неконституционность нормативного правового акта. Должность и участие в голосовании по ACT. 244 не влияют на подсудность и не являются основанием для отказа: перечень оснований части 8 статьи 39 такого основания не содержит».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Проверка поданного текста (сверка с базой)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Проверено по </w:t>
      </w:r>
      <w:r>
        <w:rPr>
          <w:rFonts w:ascii="Consolas" w:hAnsi="Consolas" w:eastAsia="Times New Roman"/>
          <w:b w:val="0"/>
          <w:i w:val="0"/>
          <w:sz w:val="24"/>
        </w:rPr>
        <w:t>Законодательная база/</w:t>
      </w:r>
      <w:r>
        <w:rPr>
          <w:rFonts w:ascii="Times New Roman" w:hAnsi="Times New Roman" w:eastAsia="Times New Roman"/>
          <w:b w:val="0"/>
          <w:i w:val="0"/>
          <w:sz w:val="24"/>
        </w:rPr>
        <w:t>, дословно, 20 ссылок. Все совпадают с текстом актов: часть 2, 3, 4, 5 (пункты «а», «б», «г»), 6 и 7.1 статьи 39 КЗ «О судебной системе»; часть 1 статьи 83, части 2, 3, 4 и 5 статьи 80, часть 1 статьи 75, часть 3 статьи 76, часть 1 статьи 79, часть 2 статьи 74, Поправки 8 и 9 Конституции; пункт «л» части 1 статьи 6, статья 11 часть 1, часть 2 статьи 3 КЗ «О нормативных правовых актах»; пункт «ж» части 1 статьи 18 Процессуального кодекса; статья 21 Закона о ФРБ; уставы LSPD (статья 7 часть 1 пункт «г») и LSCSD (пункт 10.1).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Структура соответствует форме: шапка, данные заявителя, оспариваемый НПА, заголовок «ЖАЛОБА НА НЕКОНСТИТУЦИОННОСТЬ № 91», доводы, МАТЕРИАЛЫ, ПРОСЬБА, дата, подпись. Номер 91 — следующий за темой № 90. Арифметика в пункте 1.2 (10 из 14) и в пункте 4.4 (45 часов между публикацией итогов и указом) верна.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Три неточности, ни одна не является основанием для отказа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Первая — пункт 4.2, единственная реальная.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Довод построен на том, что в указе не заполнен реквизит даты и что резолюция говорит о «поправке». Текст указа Заявителю доступен, а в распоряжении подготовки документов его не было: форум закрыт защитой от автоматических запросов. Если дата в опубликованном указе проставлена, довод в этой части не сработает. Проверить нужно по самой публикации — это двадцать секунд, и лучше знать заранее, чем услышать от процессуального противника.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Вторая — пункт 1.2, формулировка.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Сказано «не менее двух третей от числа участвовавших в голосовании сенаторов». Конституция в части 4 статьи 80 считает две трети </w:t>
      </w:r>
      <w:r>
        <w:rPr>
          <w:rFonts w:ascii="Times New Roman" w:hAnsi="Times New Roman" w:eastAsia="Times New Roman"/>
          <w:b/>
          <w:i w:val="0"/>
          <w:sz w:val="24"/>
        </w:rPr>
        <w:t>от общего числа действующих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сенаторов, а часть 5 статьи 80 указывает, что воздержание и отсутствие сами по себе из этого числа не исключают. При 14 действующих порог равен 10 голосам и результат совпадает, при 16 действующих потребовалось бы 11. На исход не влияет: законопроект принят простым большинством (часть 2 статьи 80), а для жалобы достаточно самого факта принятия, зафиксированного в протоколе.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Третья — пункт 5 просьбы, опечатка.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«стребовать» вместо «Истребовать».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Что с этим делать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Ничего, кроме правки одного слова, если сообщение ещё редактируется. Пункт 4.2 при неблагоприятном исходе проверки не «утянет» дело: он вспомогательный, несущий довод — пункт 4.1 об отсутствии мотивированного обоснования. Пункт 1.2 в суде никто пересчитывать не станет — есть протокол Сената.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