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Вето № 81: что может сделать частное лицо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Повторный анализ под новую вводную: </w:t>
      </w:r>
      <w:r>
        <w:rPr>
          <w:rFonts w:ascii="Times New Roman" w:hAnsi="Times New Roman" w:eastAsia="Times New Roman"/>
          <w:b/>
          <w:i w:val="0"/>
          <w:sz w:val="24"/>
        </w:rPr>
        <w:t>действует не Сенат, а заявитель лично; созыва Сената не будет.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Все документы комплекта — от имени физического лица.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Дата: 31.10.2026. Предмет: Указ Губернатора № 81 от 30.10.2026 «Об отклонении закона (вето)», которым отклонён законопроект ACT. 244 (пункт «м» ч. 1 ст. 18 Процессуального кодекса — сотрудник отдела IAD LSPD/LSCSD как субъект задержания).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Что меняется без Сената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Сенатский трек давал то, чего не может дать ни один частный иск: </w:t>
      </w:r>
      <w:r>
        <w:rPr>
          <w:rFonts w:ascii="Times New Roman" w:hAnsi="Times New Roman" w:eastAsia="Times New Roman"/>
          <w:b/>
          <w:i w:val="0"/>
          <w:sz w:val="24"/>
        </w:rPr>
        <w:t>сам закон</w:t>
      </w:r>
      <w:r>
        <w:rPr>
          <w:rFonts w:ascii="Times New Roman" w:hAnsi="Times New Roman" w:eastAsia="Times New Roman"/>
          <w:b w:val="0"/>
          <w:i w:val="0"/>
          <w:sz w:val="24"/>
        </w:rPr>
        <w:t>. Повторное голосование двумя третями прекращает вето по существу (ч. 4 ст. 80 Конституции), и Губернатор обязан подписать закон в два дня. Суд таким инструментом не располагает: он может отменить указ, но не может принять закон вместо Сената.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Отсюда честная рамка ожиданий: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реально даёт суд</w:t>
            </w:r>
          </w:p>
        </w:tc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Чего суд не даёт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отмену Указа № 81 как не соответствующего Конституции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вступления ACT. 244 в силу «автоматически»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приостановление действия Указа на время спора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гарантии, что Губернатор не издаст новое — уже мотивированное — вето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обязанность Губернатора устранить нарушение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преодоления вето в конституционном смысле (это исключительно компетенция Сената)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 есть важный противовес.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Вето по ч. 4 ст. 80 применяется «в течение двух дней с момента поступления закона». Законопроект датирован </w:t>
      </w:r>
      <w:r>
        <w:rPr>
          <w:rFonts w:ascii="Times New Roman" w:hAnsi="Times New Roman" w:eastAsia="Times New Roman"/>
          <w:b/>
          <w:i w:val="0"/>
          <w:sz w:val="24"/>
        </w:rPr>
        <w:t>21.10.2026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указ — </w:t>
      </w:r>
      <w:r>
        <w:rPr>
          <w:rFonts w:ascii="Times New Roman" w:hAnsi="Times New Roman" w:eastAsia="Times New Roman"/>
          <w:b/>
          <w:i w:val="0"/>
          <w:sz w:val="24"/>
        </w:rPr>
        <w:t>30.10.2026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Если закон поступил Губернатору ранее 28.10.2026, вето применено </w:t>
      </w:r>
      <w:r>
        <w:rPr>
          <w:rFonts w:ascii="Times New Roman" w:hAnsi="Times New Roman" w:eastAsia="Times New Roman"/>
          <w:b/>
          <w:i w:val="0"/>
          <w:sz w:val="24"/>
        </w:rPr>
        <w:t>за пределами двухдневного срока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это самостоятельное и самое жёсткое нарушение (новый довод Д6). Проверяется по сопроводительному письму Сената и дате поступления. Если подтвердится — у Губернатора не остаётся и процессуальной возможности издать новое вето, и отмена указа означает обязанность подписать.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Правовая конструкция, на которой всё держится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Ключ ко всему комплекту — </w:t>
      </w:r>
      <w:r>
        <w:rPr>
          <w:rFonts w:ascii="Times New Roman" w:hAnsi="Times New Roman" w:eastAsia="Times New Roman"/>
          <w:b/>
          <w:i w:val="0"/>
          <w:sz w:val="24"/>
        </w:rPr>
        <w:t>ч. 2 ст. 39 КЗ «О судебной системе штата Сан-Андреас»</w:t>
      </w:r>
      <w:r>
        <w:rPr>
          <w:rFonts w:ascii="Times New Roman" w:hAnsi="Times New Roman" w:eastAsia="Times New Roman"/>
          <w:b w:val="0"/>
          <w:i w:val="0"/>
          <w:sz w:val="24"/>
        </w:rPr>
        <w:t>:</w:t>
      </w:r>
    </w:p>
    <w:p>
      <w:pPr>
        <w:keepNext w:val="0"/>
        <w:spacing w:before="0" w:after="80" w:line="276" w:lineRule="auto"/>
        <w:ind w:firstLine="0" w:left="567"/>
        <w:jc w:val="both"/>
        <w:pBdr>
          <w:left w:val="single" w:sz="12" w:space="6" w:color="999999"/>
        </w:pBdr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«Правом на обращение в Верховный Суд… с индивидуальной или коллективной жалобой на нарушение конституционных прав и свобод обладают граждане, юридические лица, чьи права и свободы, по их мнению, нарушаются примененными в конкретном деле конкретным законодательством штата Сан-Андреас. </w:t>
      </w:r>
      <w:r>
        <w:rPr>
          <w:rFonts w:ascii="Times New Roman" w:hAnsi="Times New Roman" w:eastAsia="Times New Roman"/>
          <w:b/>
          <w:i w:val="0"/>
          <w:sz w:val="24"/>
        </w:rPr>
        <w:t>Также допускаются отдельные жалобы на неконституционность нормативных правовых актов в отсутствие правоотношений.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Целью такого обращения может быть исключительно пересмотр на предмет противоречия Конституции штата Сан-Андреас либо обнаружение коллизионных положений в правовых нормах законодательства.»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Второе предложение — то, что нужно. Частному лицу </w:t>
      </w:r>
      <w:r>
        <w:rPr>
          <w:rFonts w:ascii="Times New Roman" w:hAnsi="Times New Roman" w:eastAsia="Times New Roman"/>
          <w:b/>
          <w:i w:val="0"/>
          <w:sz w:val="24"/>
        </w:rPr>
        <w:t>не требуется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доказывать, что именно его право нарушено: достаточно оспорить нормативный акт на соответствие Конституции. Это единственный процессуальный инструмент, который даёт частному лицу прямой доступ к проверке Указа без Сената.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Условие — акт должен быть нормативным. Доводы в пользу этого: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>КЗ «О НПА» ст. 3 ч. 2 прямо относит нормативные акты Губернатора к законодательству штата;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>Конституция ст. 75 ч. 1 п. «д» ставит нормативные акты Губернатора в иерархию актов — то есть признаёт за ними нормативный характер;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>Указ блокирует вступление в силу акта, регулирующего поведение неопределённого круга лиц, то есть меняет правовое регулирование, а не разрешает дело о конкретном человеке;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 w:val="0"/>
          <w:i w:val="0"/>
        </w:rPr>
        <w:t>акт официально опубликован и общеобязателен.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Риск: суд может счесть указ правоприменительным (он касается одного законопроекта). Тогда работает второй абзац ч. 2 ст. 39 — но там нужны «права в конкретном деле». Контрмера заложена в текст жалобы: альтернативная квалификация по п. «б» и «г» ч. 5 ст. 39.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Куда можно обратиться: рабочие и нерабочие треки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Орган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Документ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Основание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Форма в базе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Пошлина</w:t>
            </w:r>
          </w:p>
        </w:tc>
        <w:tc>
          <w:tcPr>
            <w:tcW w:type="dxa" w:w="116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даёт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Жалоба на неконституционность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2, ч. 5, ч. 6 ст. 39 КЗ «О судебной системе»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(«Формы… и иных дел», л. «Жалоба на неконституционность»)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установлен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уплачивается (ч. 1 ст. 60); возможна отсрочка (ч. 10–11 ст. 60)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отмена указа, приостановление, конституционная оценка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Административное исковое заявление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ст. 32 КЗ «О судебной системе», п. «а» ч. 1 ст. 20 (подсудность)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(РАЗДЕЛ I–IV)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48 часов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(п. 2 ч. 1 ст. 33) → до 01.11.2026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уплачивается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признание указа незаконным, отмена, понуждение устранить нарушение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Офис Генерального прокурора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Обращение об обжаловании акта должностного лица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«ж» ч. 1 ст. 5, ст. 6 Регламента; ст. 9–12 Закона об ОГП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(жёсткий шаблон, ч. 5 ст. 6)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24 ч на принятие / 72 ч на решение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протест прокурора либо постановление о переадресации в суд; отказ — доказательство уклонения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Обращение о толковании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ч. 1 ст. 83 и ч. 4 ст. 80 Конституции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5 п. «в» ст. 39; практика — дело Grim Reaper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(«Формы подачи обращений в Верховный суд»)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установлен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уплачивается (спорно)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официальное разъяснение, что считается мотивировкой вето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Ходатайство о применении мер предварительной защиты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6 ст. 39; п. 2 ч. 13 ст. 32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(единая форма ходатайств)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вместе с жалобой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приостановление действия указа на время спора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Президиум ВС → Федеральный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Жалоба на отказ в принятии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 ст. 20; ч. 5 ст. 96 КЗ «О судебной системе»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есть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(форма кассационной / надзорной жалобы)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96 часов со дня акта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80 000 $ за надзорную (ч. 7 ст. 60)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пересмотр отказа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Апелляционный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апелляционная жалоба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ст. 18 ч. 2 КЗ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есть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72 часа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сейчас неприменимо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: нет решения Окружного суда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Окружной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иск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ст. 18 ч. 1 КЗ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есть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неподсудно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: Губернатор — высокопоставленное лицо (п. «а» ч. 1 ст. 20)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Сенат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запрос о проверке конституционности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2.2 ст. 39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недоступно частному лицу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: право принадлежит только Сенату как органу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Федеральный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об одобрении закона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3 ст. 80; Поправка 8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формы нет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недоступно: одобрение даётся по обращению Сената, а не гражданина</w:t>
            </w:r>
          </w:p>
        </w:tc>
      </w:tr>
      <w:tr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Верховный Суд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заявление о выдаче ордера </w:t>
            </w: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Access to Investigation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ст. 10 ч. 1 п. «в» Закона «О системе ордеров»; ст. 8 Закона о неприкосновенности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формы нет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(покрывается единой формой ходатайств)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 установлен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</w:t>
            </w:r>
          </w:p>
        </w:tc>
        <w:tc>
          <w:tcPr>
            <w:tcW w:type="dxa" w:w="116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открывает досудебную проверку действий Губернатора — но это уже другой предмет: ответственность лица, а не судьба закона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Об ордере Access to Investigation.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Досудебное разбирательство в отношении Губернатора невозможно без ордера AI (ч. 1 ст. 8 Закона о неприкосновенности). Для Губернатора такой ордер вправе выдать Вице-Губернатор, Генеральный прокурор или Верховный Суд (п. «в» ч. 1 ст. 10 Закона «О системе ордеров штата Сан-Андреас»). Это единственный путь к персональной ответственности. Но у него другая цель: он не возвращает закон в силу и не отменяет указ, а в административном процессе требования об ответственности вообще не рассматриваются (ч. 3 ст. 32 КЗ «О судебной системе»). Поэтому он вынесен за пределы комплекта — при необходимости запросить ордер можно ходатайством в том же деле.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Об апелляции и кассации.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Подать их сейчас нельзя: апелляция — на решение Окружного суда, кассация и надзор — на вступившие в силу судебные акты. Ни того, ни другого по нашему предмету нет. Апелляционное звено включается только после первого решения — и тогда это будет либо Президиум ВС (96 часов, ч. 2 ст. 20), либо Федеральный Суд (ч. 5 ст. 96).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Что изменилось в доводах после повторного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Довод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Состояние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 мотивированного обоснования (ч. 1 ст. 83)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основной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, не зависит от статуса заявителя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Д2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Основание — ч. 4 ст. 80, которая обязывает подписать, а не отклонять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сохраняется, снимается при наличии в указе ссылки на ст. 83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Незаполненный реквизит «дата», расхождение наименования и резолюции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вспомогательный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Заявленные основания не соответствуют содержанию законопроекта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сохраняется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Д5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Вето применено за пределами двухдневного срока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(ч. 4 ст. 80): законопроект от 21.10.2026, указ от 30.10.2026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новый, проверить дату поступления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 — при подтверждении сильнейший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Д6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Поправка 8: вето против акта, одобренного Федеральным Судом, либо изданное до одобрения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сохраняется, зависит от факта одобрения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Д5 важен ещё и потому, что снимает главное возражение против судебного трека: «суд отменит указ, а Губернатор издаст новое вето с мотивировкой». Если двухдневный срок истёк, издавать новое вето уже нельзя — остаётся только подписать.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Риск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Вероятность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Последствие</w:t>
            </w:r>
          </w:p>
        </w:tc>
        <w:tc>
          <w:tcPr>
            <w:tcW w:type="dxa" w:w="2339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Контрмера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Суд сочтёт указ ненормативным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средняя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жалоба отклонена по п. «б» ч. 8 ст. 39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альтернативная квалификация в тексте; параллельно адм. иск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Отказ на предварительной проверке «за отсутствием неконституционности» (п. «е» ч. 8 ст. 39)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высокая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дело не рассматривается по существу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подробная мотивировка + Д5 + Д1; обжалование в Президиум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Пропуск 48 часов по адм. иску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средняя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отказ в принятии (п. 2 ч. 1 ст. 33)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подать в тот же день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Нет документа об уплате пошлины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средняя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отказ в принятии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уплатить до подачи; документ действует 48 часов (ч. 5 ст. 60)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Суд сочтёт, что частное лицо не вправе требовать подписания закона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высокая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 этой части — отказ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основное требование — отмена указа; понуждение — как следствие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Губернатор издаст новое мотивированное вето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средняя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круг замкнулся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Д5: если срок истёк, новое вето невозможно</w:t>
            </w:r>
          </w:p>
        </w:tc>
      </w:tr>
      <w:tr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Политическое давление на суд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средняя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отказ</w:t>
            </w:r>
          </w:p>
        </w:tc>
        <w:tc>
          <w:tcPr>
            <w:tcW w:type="dxa" w:w="233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фиксация всех дат, публичность, параллельное обращение в ОГП</w:t>
            </w:r>
          </w:p>
        </w:tc>
      </w:tr>
    </w:tbl>
    <w:p>
      <w:pPr>
        <w:spacing w:after="40"/>
      </w:pP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6. Рекомендуемая последовательность (31.10–03.11)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Когда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Файл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сегодня, до 18:00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жалоба на неконституционность + ходатайство о приостановлении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01, 05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сегодня, до 18:00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в ОГП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03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сегодня или 01.11 до истечения 48 часов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административное исковое заявление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02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сегодня–01.11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обращение о толковании (можно следом, срока нет)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04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 отказе в принятии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жалоба в Президиум ВС в течение 96 часов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форма кассационной жалобы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Порядок: </w:t>
      </w:r>
      <w:r>
        <w:rPr>
          <w:rFonts w:ascii="Times New Roman" w:hAnsi="Times New Roman" w:eastAsia="Times New Roman"/>
          <w:b/>
          <w:i w:val="0"/>
          <w:sz w:val="24"/>
        </w:rPr>
        <w:t>жалоба → ходатайство → ОГП → иск</w:t>
      </w:r>
      <w:r>
        <w:rPr>
          <w:rFonts w:ascii="Times New Roman" w:hAnsi="Times New Roman" w:eastAsia="Times New Roman"/>
          <w:b w:val="0"/>
          <w:i w:val="0"/>
          <w:sz w:val="24"/>
        </w:rPr>
        <w:t>. Иск имеет единственный жёсткий срок, но он же и самый уязвимый по праву (нужно доказать нарушение личных прав), поэтому подаётся не вместо, а вместе.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7. Что нужно от вас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Без этих данных документы не примут: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sz w:val="24"/>
        </w:rPr>
        <w:t>Имя и фамилия</w:t>
      </w:r>
      <w:r>
        <w:rPr>
          <w:rFonts w:ascii="Times New Roman" w:hAnsi="Times New Roman" w:eastAsia="Times New Roman"/>
          <w:b w:val="0"/>
          <w:i w:val="0"/>
          <w:sz w:val="24"/>
        </w:rPr>
        <w:t>, номер паспорта (ID-card), номер телефона, e-mail, номер банковского счёта.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sz w:val="24"/>
        </w:rPr>
        <w:t>Ваш статус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от него зависит раздел о нарушенном праве в административном иске (сенатор / сотрудник LSPD или LSCSD / иное). В файле 02 это одно место, помеченное как «ВАРИАНТ».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sz w:val="24"/>
        </w:rPr>
        <w:t>Копия паспорта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(гиперссылка) и </w:t>
      </w:r>
      <w:r>
        <w:rPr>
          <w:rFonts w:ascii="Times New Roman" w:hAnsi="Times New Roman" w:eastAsia="Times New Roman"/>
          <w:b/>
          <w:i w:val="0"/>
          <w:sz w:val="24"/>
        </w:rPr>
        <w:t>документ об уплате пошлины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sz w:val="24"/>
        </w:rPr>
        <w:t>Полный текст Указа № 81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либо ссылка на публикацию: в песочнице его нет, все цитаты в документах даны по описанию и требуют сверки.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/>
          <w:i w:val="0"/>
          <w:sz w:val="24"/>
        </w:rPr>
        <w:t>Дата поступления закона Губернатору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(сопроводительное письмо Сената) — для довода Д5.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Times New Roman"/>
          <w:b/>
          <w:i w:val="0"/>
          <w:sz w:val="24"/>
        </w:rPr>
        <w:t>Было ли предварительное одобрение Федерального Суда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его реквизиты.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7. </w:t>
      </w:r>
      <w:r>
        <w:rPr>
          <w:rFonts w:ascii="Times New Roman" w:hAnsi="Times New Roman" w:eastAsia="Times New Roman"/>
          <w:b/>
          <w:i w:val="0"/>
          <w:sz w:val="24"/>
        </w:rPr>
        <w:t>Сумма государственной пошлины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тариф утверждается Председателем Верховного Суда (ч. 8 ст. 60), в базе его нет.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8. Итог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Сената нет — значит, вето нельзя преодолеть. Но можно </w:t>
      </w:r>
      <w:r>
        <w:rPr>
          <w:rFonts w:ascii="Times New Roman" w:hAnsi="Times New Roman" w:eastAsia="Times New Roman"/>
          <w:b/>
          <w:i w:val="0"/>
          <w:sz w:val="24"/>
        </w:rPr>
        <w:t>снять сам указ</w:t>
      </w:r>
      <w:r>
        <w:rPr>
          <w:rFonts w:ascii="Times New Roman" w:hAnsi="Times New Roman" w:eastAsia="Times New Roman"/>
          <w:b w:val="0"/>
          <w:i w:val="0"/>
          <w:sz w:val="24"/>
        </w:rPr>
        <w:t>: он издан без мотивировки, со ссылкой на норму, которая обязывает подписать, с незаполненной датой и, вероятно, за пределами двухдневного срока. Частному лицу для этого достаточно ч. 2 ст. 39 Конституционного закона о судебной системе — жалобы на неконституционность нормативного акта в отсутствие правоотношений. Остальные треки (ОГП, толкование, административный иск) — поддержка и страховка.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