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76" w:lineRule="auto"/>
        <w:ind w:firstLine="709" w:left="0"/>
        <w:jc w:val="both"/>
      </w:pPr>
      <w:r>
        <w:rPr>
          <w:rFonts w:ascii="Times New Roman" w:hAnsi="Times New Roman" w:eastAsia="Times New Roman"/>
          <w:b w:val="0"/>
          <w:i w:val="0"/>
          <w:sz w:val="24"/>
        </w:rPr>
        <w:t>От: гражданина штата Сан-Андреас [Имя Фамилия]</w:t>
      </w:r>
    </w:p>
    <w:p>
      <w:pPr>
        <w:keepNext w:val="0"/>
        <w:spacing w:before="0" w:after="120" w:line="276" w:lineRule="auto"/>
        <w:ind w:firstLine="709" w:left="0"/>
        <w:jc w:val="both"/>
      </w:pPr>
      <w:r>
        <w:rPr>
          <w:rFonts w:ascii="Times New Roman" w:hAnsi="Times New Roman" w:eastAsia="Times New Roman"/>
          <w:b w:val="0"/>
          <w:i w:val="0"/>
          <w:sz w:val="24"/>
        </w:rPr>
        <w:t>В: Уважаемый Офис Генерального Прокурора штата Сан-Андреас</w:t>
      </w:r>
    </w:p>
    <w:p>
      <w:pPr>
        <w:keepNext w:val="0"/>
        <w:spacing w:before="0" w:after="60" w:line="276" w:lineRule="auto"/>
        <w:ind w:firstLine="0" w:left="567"/>
        <w:jc w:val="both"/>
      </w:pPr>
      <w:r>
        <w:rPr>
          <w:rFonts w:ascii="Times New Roman" w:hAnsi="Times New Roman" w:eastAsia="Times New Roman"/>
          <w:b w:val="0"/>
          <w:i w:val="0"/>
          <w:sz w:val="24"/>
        </w:rPr>
        <w:t>1. Данные о заявителе: [Имя Фамилия; номер ID карты]</w:t>
      </w:r>
    </w:p>
    <w:p>
      <w:pPr>
        <w:keepNext w:val="0"/>
        <w:spacing w:before="0" w:after="60" w:line="276" w:lineRule="auto"/>
        <w:ind w:firstLine="0" w:left="567"/>
        <w:jc w:val="both"/>
      </w:pPr>
      <w:r>
        <w:rPr>
          <w:rFonts w:ascii="Times New Roman" w:hAnsi="Times New Roman" w:eastAsia="Times New Roman"/>
          <w:b w:val="0"/>
          <w:i w:val="0"/>
          <w:sz w:val="24"/>
        </w:rPr>
        <w:t>2. Предмет обращения: заявление об обжаловании решения (или иного акта) должностного лица</w:t>
      </w:r>
    </w:p>
    <w:p>
      <w:pPr>
        <w:keepNext w:val="0"/>
        <w:spacing w:before="0" w:after="60" w:line="276" w:lineRule="auto"/>
        <w:ind w:firstLine="0" w:left="567"/>
        <w:jc w:val="both"/>
      </w:pPr>
      <w:r>
        <w:rPr>
          <w:rFonts w:ascii="Times New Roman" w:hAnsi="Times New Roman" w:eastAsia="Times New Roman"/>
          <w:b w:val="0"/>
          <w:i w:val="0"/>
          <w:sz w:val="24"/>
        </w:rPr>
        <w:t>3. Сведения о нарушителе: Губернатор штата Сан-Андреас Venni Fiend; идентификационный знак — [указать, если известен]; организация — Правительство штата Сан-Андреас</w:t>
      </w:r>
    </w:p>
    <w:p>
      <w:pPr>
        <w:keepNext w:val="0"/>
        <w:spacing w:before="0" w:after="60" w:line="276" w:lineRule="auto"/>
        <w:ind w:firstLine="0" w:left="567"/>
        <w:jc w:val="both"/>
      </w:pPr>
      <w:r>
        <w:rPr>
          <w:rFonts w:ascii="Times New Roman" w:hAnsi="Times New Roman" w:eastAsia="Times New Roman"/>
          <w:b w:val="0"/>
          <w:i w:val="0"/>
          <w:sz w:val="24"/>
        </w:rPr>
        <w:t>4. Дата и время события: 30.10.2026, время подписания и публикации Указа — [указать по публикации]</w:t>
      </w:r>
    </w:p>
    <w:p>
      <w:pPr>
        <w:keepNext w:val="0"/>
        <w:spacing w:before="0" w:after="60" w:line="276" w:lineRule="auto"/>
        <w:ind w:firstLine="0" w:left="567"/>
        <w:jc w:val="both"/>
      </w:pPr>
      <w:r>
        <w:rPr>
          <w:rFonts w:ascii="Times New Roman" w:hAnsi="Times New Roman" w:eastAsia="Times New Roman"/>
          <w:b w:val="0"/>
          <w:i w:val="0"/>
          <w:sz w:val="24"/>
        </w:rPr>
        <w:t>5. Подробное описание ситуации:</w:t>
      </w:r>
    </w:p>
    <w:p>
      <w:pPr>
        <w:keepNext w:val="0"/>
        <w:spacing w:before="0" w:after="120" w:line="276" w:lineRule="auto"/>
        <w:ind w:firstLine="709" w:left="0"/>
        <w:jc w:val="both"/>
      </w:pPr>
      <w:r>
        <w:rPr>
          <w:rFonts w:ascii="Times New Roman" w:hAnsi="Times New Roman" w:eastAsia="Times New Roman"/>
          <w:b w:val="0"/>
          <w:i w:val="0"/>
          <w:sz w:val="24"/>
        </w:rPr>
        <w:t>30.10.2026 Губернатор штата Сан-Андреас подписал Указ № 81 «Об отклонении закона (вето)», которым отклонён законопроект «О внесении изменений в Процессуальный кодекс штата Сан-Андреас» (ACT. 244), дополняющий часть 1 статьи 18 Процессуального кодекса пунктом «м»: сотрудник отдела IAD (Internal Affairs Division) ведомств LSPD и LSCSD признаётся субъектом задержания исключительно в целях надзорной деятельности за соблюдением сотрудниками своего правоохранительного органа процессуальных норм на территории своего департамента, законодательства штата и внутреннего устава. Законопроект принят Сенатом штата Сан-Андреас голосами «за» — 10, «против» — 3, «воздержался» — 1.</w:t>
      </w:r>
    </w:p>
    <w:p>
      <w:pPr>
        <w:keepNext w:val="0"/>
        <w:spacing w:before="0" w:after="120" w:line="276" w:lineRule="auto"/>
        <w:ind w:firstLine="709" w:left="0"/>
        <w:jc w:val="both"/>
      </w:pPr>
      <w:r>
        <w:rPr>
          <w:rFonts w:ascii="Times New Roman" w:hAnsi="Times New Roman" w:eastAsia="Times New Roman"/>
          <w:b w:val="0"/>
          <w:i w:val="0"/>
          <w:sz w:val="24"/>
        </w:rPr>
        <w:t>Нарушение первое. Указ не содержит мотивированного обоснования, обязательного в силу части 1 статьи 83 Конституции штата Сан-Андреас. В нём не названо ни одного конкретного положения отклонённого законопроекта, ни одного права, свободы или законного интереса, которые нарушаются, ни одной нормы, с которой законопроект вступает в коллизию, ни содержания пробела или правовой неопределённости. Приведена общая формулировка о положениях, «нарушающих права либо создающих правовую неопределённость, пробелы или коллизии», которая применима к любому закону и потому не может считаться обоснованием отклонения конкретного акта.</w:t>
      </w:r>
    </w:p>
    <w:p>
      <w:pPr>
        <w:keepNext w:val="0"/>
        <w:spacing w:before="0" w:after="120" w:line="276" w:lineRule="auto"/>
        <w:ind w:firstLine="709" w:left="0"/>
        <w:jc w:val="both"/>
      </w:pPr>
      <w:r>
        <w:rPr>
          <w:rFonts w:ascii="Times New Roman" w:hAnsi="Times New Roman" w:eastAsia="Times New Roman"/>
          <w:b w:val="0"/>
          <w:i w:val="0"/>
          <w:sz w:val="24"/>
        </w:rPr>
        <w:t>Нарушение второе. В качестве правового основания Указ ссылается на часть 4 статьи 80 Конституции штата Сан-Андреас. Эта норма регулирует повторное рассмотрение закона Сенатом и обязанность Губернатора подписать закон при преодолении вето; права отклонения она не содержит. Право отклонения установлено частью 1 статьи 83 Конституции. Ссылка на норму, обязывающую подписать закон, означает, что полномочие, на котором основано решение, не названо. Это противоречит статье 3 части 3 Конституционного закона «О нормативных правовых актах штата Сан-Андреас».</w:t>
      </w:r>
    </w:p>
    <w:p>
      <w:pPr>
        <w:keepNext w:val="0"/>
        <w:spacing w:before="0" w:after="120" w:line="276" w:lineRule="auto"/>
        <w:ind w:firstLine="709" w:left="0"/>
        <w:jc w:val="both"/>
      </w:pPr>
      <w:r>
        <w:rPr>
          <w:rFonts w:ascii="Times New Roman" w:hAnsi="Times New Roman" w:eastAsia="Times New Roman"/>
          <w:b w:val="0"/>
          <w:i w:val="0"/>
          <w:sz w:val="24"/>
        </w:rPr>
        <w:t>Нарушение третье. В тексте Указа оставлен незаполненный реквизит «…принятый Сенатом штата Сан-Андреас дата»; дата принятия отклоняемого акта не указана. Наименование Указа говорит об отклонении «закона», а постановляющая часть — об отклонении «поправки». Это противоречит требованию правовой определённости (статья 6 часть 1 пункт «л» Конституционного закона «О нормативных правовых актах») и не позволяет достоверно установить предмет отклонения.</w:t>
      </w:r>
    </w:p>
    <w:p>
      <w:pPr>
        <w:keepNext w:val="0"/>
        <w:spacing w:before="0" w:after="120" w:line="276" w:lineRule="auto"/>
        <w:ind w:firstLine="709" w:left="0"/>
        <w:jc w:val="both"/>
      </w:pPr>
      <w:r>
        <w:rPr>
          <w:rFonts w:ascii="Times New Roman" w:hAnsi="Times New Roman" w:eastAsia="Times New Roman"/>
          <w:b w:val="0"/>
          <w:i w:val="0"/>
          <w:sz w:val="24"/>
        </w:rPr>
        <w:t>Нарушение четвёртое. Согласно части 4 статьи 80 Конституции право вето применяется в течение двух дней с момента поступления закона. Законопроект датирован 21.10.2026, Указ подписан 30.10.2026. Если закон поступил Губернатору ранее 28.10.2026, двухдневный срок истёк, и Указ издан с нарушением части 4 статьи 80 Конституции. Дата поступления закона устанавливается по сопроводительному письму Сената.</w:t>
      </w:r>
    </w:p>
    <w:p>
      <w:pPr>
        <w:keepNext w:val="0"/>
        <w:spacing w:before="0" w:after="120" w:line="276" w:lineRule="auto"/>
        <w:ind w:firstLine="709" w:left="0"/>
        <w:jc w:val="both"/>
      </w:pPr>
      <w:r>
        <w:rPr>
          <w:rFonts w:ascii="Times New Roman" w:hAnsi="Times New Roman" w:eastAsia="Times New Roman"/>
          <w:b w:val="0"/>
          <w:i w:val="0"/>
          <w:sz w:val="24"/>
        </w:rPr>
        <w:t>Нарушение пятое. Часть 2 Поправки 8 к Конституции штата Сан-Андреас относит поправки в Процессуальный кодекс к актам, которые вступают в силу только после подписания Губернатором при условии предварительного одобрения Федеральным Судом штата Сан-Андреас; часть 3 статьи 80 Конституции предусматривает направление закона Губернатору только после получения такого одобрения. Если одобрение было получено, Указ отвергает вывод судебного органа по тому же предмету. Если одобрение не запрашивалось, закон не подлежал направлению Губернатору, а Указ издан в отношении акта, не завершившего конституционную процедуру.</w:t>
      </w:r>
    </w:p>
    <w:p>
      <w:pPr>
        <w:keepNext w:val="0"/>
        <w:spacing w:before="0" w:after="120" w:line="276" w:lineRule="auto"/>
        <w:ind w:firstLine="709" w:left="0"/>
        <w:jc w:val="both"/>
      </w:pPr>
      <w:r>
        <w:rPr>
          <w:rFonts w:ascii="Times New Roman" w:hAnsi="Times New Roman" w:eastAsia="Times New Roman"/>
          <w:b w:val="0"/>
          <w:i w:val="0"/>
          <w:sz w:val="24"/>
        </w:rPr>
        <w:t>Нарушение шестое. Заявленные в Указе основания не соответствуют содержанию законопроекта. Правка не ограничивает права: она добавляет участника задержания и не возлагает новых обязанностей ни на задержанного, ни на инициатора задержания. Пробел не создаётся: норма вводит регулирование, а объём полномочий надзорного участника определяется его статусом и ведомственными актами — так же, как для сотрудника IB по пункту «ж» части 1 статьи 18 Процессуального кодекса. Правовая неопределённость отсутствует: надзор ведётся за сотрудниками «своего правоохранительного органа», то есть того же департамента, в котором состоит сотрудник IAD, а сам отдел урегулирован уставами LSPD (статья 7 часть 1 пункт «г», статьи 40–41, 49) и LSCSD (пункт 10.1). Коллизия отсутствует: IB — подразделение внутренних расследований Федерального Расследовательского Бюро в части должностных правонарушений сотрудников региональных правоохранительных органов (статья 28 Закона «О деятельности региональных правоохранительных органах»), IAD — подразделение самого департамента, ограниченное его территорией и его сотрудниками; ни один пункт не запрещает применение другого.</w:t>
      </w:r>
    </w:p>
    <w:p>
      <w:pPr>
        <w:keepNext w:val="0"/>
        <w:spacing w:before="0" w:after="120" w:line="276" w:lineRule="auto"/>
        <w:ind w:firstLine="709" w:left="0"/>
        <w:jc w:val="both"/>
      </w:pPr>
      <w:r>
        <w:rPr>
          <w:rFonts w:ascii="Times New Roman" w:hAnsi="Times New Roman" w:eastAsia="Times New Roman"/>
          <w:b w:val="0"/>
          <w:i w:val="0"/>
          <w:sz w:val="24"/>
        </w:rPr>
        <w:t>Нарушение седьмое. По статье 75 части 1 Конституции законы и постановления Сената стоят в иерархии выше нормативных актов Губернатора. Акт нижестоящего уровня не может блокировать вступление в силу закона, принятого Сенатом, иначе как в форме конституционной процедуры, проведённой с мотивированным обоснованием (часть 1 статьи 83) и в двухдневный срок (часть 4 статьи 80). Ни одно из условий не соблюдено.</w:t>
      </w:r>
    </w:p>
    <w:p>
      <w:pPr>
        <w:keepNext w:val="0"/>
        <w:spacing w:before="0" w:after="120" w:line="276" w:lineRule="auto"/>
        <w:ind w:firstLine="709" w:left="0"/>
        <w:jc w:val="both"/>
      </w:pPr>
      <w:r>
        <w:rPr>
          <w:rFonts w:ascii="Times New Roman" w:hAnsi="Times New Roman" w:eastAsia="Times New Roman"/>
          <w:b w:val="0"/>
          <w:i w:val="0"/>
          <w:sz w:val="24"/>
        </w:rPr>
        <w:t>С учётом изложенного усматриваются признаки нарушения законодательства должностным лицом при исполнении служебных обязанностей, а именно статей 79, 80 и 83 Конституции штата Сан-Андреас, статьи 6 Конституционного закона «О нормативных правовых актах штата Сан-Андреас» и статьи 75 Конституции штата Сан-Андреас.</w:t>
      </w:r>
    </w:p>
    <w:p>
      <w:pPr>
        <w:keepNext w:val="0"/>
        <w:spacing w:before="0" w:after="120" w:line="276" w:lineRule="auto"/>
        <w:ind w:firstLine="709" w:left="0"/>
        <w:jc w:val="both"/>
      </w:pPr>
      <w:r>
        <w:rPr>
          <w:rFonts w:ascii="Times New Roman" w:hAnsi="Times New Roman" w:eastAsia="Times New Roman"/>
          <w:b w:val="0"/>
          <w:i w:val="0"/>
          <w:sz w:val="24"/>
        </w:rPr>
        <w:t>О переадресации. Переадресация настоящего обращения в орган или подразделение, подчинённое лицу, чьи действия обжалуются, не допускается в силу части 2 статьи 20 Регламента подачи обращений в Офис Генерального прокурора: Губернатор возглавляет Правительство штата Сан-Андреас, и рассмотрение обращения подчинённым ему органом сделает разбирательство явно необъективным.</w:t>
      </w:r>
    </w:p>
    <w:p>
      <w:pPr>
        <w:keepNext w:val="0"/>
        <w:spacing w:before="0" w:after="120" w:line="276" w:lineRule="auto"/>
        <w:ind w:firstLine="709" w:left="0"/>
        <w:jc w:val="both"/>
      </w:pPr>
      <w:r>
        <w:rPr>
          <w:rFonts w:ascii="Times New Roman" w:hAnsi="Times New Roman" w:eastAsia="Times New Roman"/>
          <w:b w:val="0"/>
          <w:i w:val="0"/>
          <w:sz w:val="24"/>
        </w:rPr>
        <w:t>Настоящим заверяю, что все показания, пояснения и документация являются подлинными.</w:t>
      </w:r>
    </w:p>
    <w:p>
      <w:pPr>
        <w:keepNext w:val="0"/>
        <w:spacing w:before="0" w:after="120" w:line="276" w:lineRule="auto"/>
        <w:ind w:firstLine="709" w:left="0"/>
        <w:jc w:val="both"/>
      </w:pPr>
      <w:r>
        <w:rPr>
          <w:rFonts w:ascii="Times New Roman" w:hAnsi="Times New Roman" w:eastAsia="Times New Roman"/>
          <w:b w:val="0"/>
          <w:i w:val="0"/>
          <w:sz w:val="24"/>
        </w:rPr>
        <w:t>К заявлению прилагаю:</w:t>
      </w:r>
    </w:p>
    <w:p>
      <w:pPr>
        <w:keepNext w:val="0"/>
        <w:spacing w:before="0" w:after="60" w:line="276" w:lineRule="auto"/>
        <w:ind w:firstLine="0" w:left="567"/>
        <w:jc w:val="both"/>
      </w:pPr>
      <w:r>
        <w:rPr>
          <w:rFonts w:ascii="Times New Roman" w:hAnsi="Times New Roman" w:eastAsia="Times New Roman"/>
          <w:b w:val="0"/>
          <w:i w:val="0"/>
          <w:sz w:val="24"/>
        </w:rPr>
        <w:t>6. Ксерокопия идентификационной карты или других документов, удостоверяющих личность заявителя: [гиперссылка]</w:t>
      </w:r>
    </w:p>
    <w:p>
      <w:pPr>
        <w:keepNext w:val="0"/>
        <w:spacing w:before="0" w:after="60" w:line="276" w:lineRule="auto"/>
        <w:ind w:firstLine="0" w:left="567"/>
        <w:jc w:val="both"/>
      </w:pPr>
      <w:r>
        <w:rPr>
          <w:rFonts w:ascii="Times New Roman" w:hAnsi="Times New Roman" w:eastAsia="Times New Roman"/>
          <w:b w:val="0"/>
          <w:i w:val="0"/>
          <w:sz w:val="24"/>
        </w:rPr>
        <w:t>7. Электронную почту и номер телефона: [адрес почты, номер телефона]</w:t>
      </w:r>
    </w:p>
    <w:p>
      <w:pPr>
        <w:keepNext w:val="0"/>
        <w:spacing w:before="0" w:after="60" w:line="276" w:lineRule="auto"/>
        <w:ind w:firstLine="0" w:left="567"/>
        <w:jc w:val="both"/>
      </w:pPr>
      <w:r>
        <w:rPr>
          <w:rFonts w:ascii="Times New Roman" w:hAnsi="Times New Roman" w:eastAsia="Times New Roman"/>
          <w:b w:val="0"/>
          <w:i w:val="0"/>
          <w:sz w:val="24"/>
        </w:rPr>
        <w:t>8. Доказательства правонарушения: [гиперссылки] — Указ Губернатора № 81 от 30.10.2026; принятый текст ACT. 244; действующая редакция статьи 18 Процессуального кодекса; выписка из протокола заседания Сената о принятии ACT. 244; сопроводительное письмо Сената о направлении закона Губернатору; акт Федерального Суда об одобрении (при наличии); выписки из уставов LSPD и LSCSD</w:t>
      </w:r>
    </w:p>
    <w:p>
      <w:pPr>
        <w:keepNext w:val="0"/>
        <w:spacing w:before="0" w:after="120" w:line="276" w:lineRule="auto"/>
        <w:ind w:firstLine="709" w:left="0"/>
        <w:jc w:val="both"/>
      </w:pPr>
      <w:r>
        <w:rPr>
          <w:rFonts w:ascii="Times New Roman" w:hAnsi="Times New Roman" w:eastAsia="Times New Roman"/>
          <w:b w:val="0"/>
          <w:i w:val="0"/>
          <w:sz w:val="24"/>
        </w:rPr>
        <w:t>Дата подачи заявления: 31.10.2026</w:t>
      </w:r>
    </w:p>
    <w:p>
      <w:pPr>
        <w:keepNext w:val="0"/>
        <w:spacing w:before="0" w:after="120" w:line="276" w:lineRule="auto"/>
        <w:ind w:firstLine="709" w:left="0"/>
        <w:jc w:val="both"/>
      </w:pPr>
      <w:r>
        <w:rPr>
          <w:rFonts w:ascii="Times New Roman" w:hAnsi="Times New Roman" w:eastAsia="Times New Roman"/>
          <w:b w:val="0"/>
          <w:i w:val="0"/>
          <w:sz w:val="24"/>
        </w:rPr>
        <w:t>Подпись и расшифровка заявителя: ________________ [И.Ф.]</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