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120" w:line="276" w:lineRule="auto"/>
        <w:ind w:firstLine="0" w:left="0"/>
        <w:jc w:val="right"/>
      </w:pPr>
      <w:r>
        <w:rPr>
          <w:rFonts w:ascii="Times New Roman" w:hAnsi="Times New Roman" w:eastAsia="Times New Roman"/>
          <w:b/>
          <w:i w:val="0"/>
          <w:sz w:val="24"/>
        </w:rPr>
        <w:t>В Верховный суд штата Сан-Андреас</w:t>
      </w:r>
    </w:p>
    <w:p>
      <w:pPr>
        <w:keepNext w:val="0"/>
        <w:spacing w:before="0" w:after="120" w:line="276" w:lineRule="auto"/>
        <w:ind w:firstLine="0" w:left="0"/>
        <w:jc w:val="right"/>
      </w:pPr>
      <w:r>
        <w:rPr>
          <w:rFonts w:ascii="Times New Roman" w:hAnsi="Times New Roman" w:eastAsia="Times New Roman"/>
          <w:b/>
          <w:i w:val="0"/>
          <w:sz w:val="24"/>
        </w:rPr>
        <w:t>От: [Имя Фамилия]</w:t>
      </w:r>
    </w:p>
    <w:p>
      <w:pPr>
        <w:keepNext w:val="0"/>
        <w:spacing w:before="0" w:after="120" w:line="276" w:lineRule="auto"/>
        <w:ind w:firstLine="0" w:left="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ЛИЧНЫЕ ДАННЫЕ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Заявитель: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Имя Фамилия: [Имя Фамилия] Номер паспорта, ксерокопия: [номер, гиперссылка] Номер банковского счета: [номер] E-mail Address: [адрес]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Предмет обращения: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толкование конституционных норм о порядке применения Губернатором права вето и о требованиях к мотивированному обоснованию отклонения закона.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Закон или иной НПА с ссылкой на него: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Конституция штата Сан-Андреас (ч. 1 ст. 83, ч. 3, ч. 4 и ч. 5 ст. 80, Поправка 8 ч. 2).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Конкретные статьи/части/пункты, подлежащие толкованию: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ч. 1 ст. 83; ч. 3 и ч. 4 ст. 80; ч. 2 Поправки 8 к Конституции.</w:t>
      </w:r>
    </w:p>
    <w:p>
      <w:pPr>
        <w:keepNext w:val="0"/>
        <w:spacing w:before="0" w:after="120" w:line="276" w:lineRule="auto"/>
        <w:ind w:firstLine="0" w:left="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ОБРАЩЕНИЕ № ___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30.10.2026 Губернатор штата Сан-Андреас подписал Указ № 81 «Об отклонении закона (вето)», которым отклонён законопроект ACT. 244 (пункт «м» ч. 1 ст. 18 Процессуального кодекса — сотрудник отдела IAD ведомств LSPD и LSCSD как субъект задержания).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Нормы о вето изложены предельно кратко, и их применение на практике вызывает вопросы, от разрешения которых зависит судьба любого закона, принимаемого Сенатом.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Первый вопрос.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Часть 1 статьи 83 Конституции требует отклонять законы «с обязательным мотивированным обоснованием». Конституция не раскрывает, какие сведения должны содержаться в таком обосновании. На практике встречаются указы, где обоснование сведено к перечислению категорий пороков («положения, нарушающие права… либо создающие правовую неопределённость, пробелы или коллизии») без указания конкретного положения закона, конкретного права и конкретной нормы-контрагента. Такая формула применима к любому закону. Неясно, является ли она исполнением требования ч. 1 ст. 83 и подлежит ли проверке.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Второй вопрос.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Часть 4 статьи 80 Конституции предусматривает, что Губернатор применяет право вето «в течение двух дней с момента поступления закона». Неясно, является ли этот срок пресекательным: утрачивает ли Губернатор право отклонить закон по истечении двух дней, и влечёт ли отклонение за пределами срока недействительность указа.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Третий вопрос.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Часть 3 статьи 80 Конституции предусматривает направление принятого закона в Федеральный Суд и Губернатору — только после получения одобрения. Часть 2 Поправки 8 повторяет это применительно к поправкам в Процессуальный кодекс. Неясно, может ли Губернатор отклонить закон по мотивам, которые уже были предметом проверки Федерального Суда при даче предварительного одобрения (коллизии, правовая неопределённость, пробелы), и вправе ли он отклонить закон, не прошедший предварительное одобрение.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Четвёртый вопрос.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Часть 5 статьи 80 Конституции требует фиксировать общее число действующих сенаторов перед каждым голосованием. Неясно, как исчисляется необходимое число голосов при повторном рассмотрении в порядке ч. 4 ст. 80, если состав Сената изменился между первоначальным принятием и повторным рассмотрением, и входит ли в общее число действующих сенаторов Председатель Сената, утративший полномочия сенатора при избрании (ст. 3 ч. 3 КЗ «О Сенате штата Сан-Андреас»).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Пятый вопрос.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Неясно, какими последствиями для судьбы закона обладает признание указа о вето не соответствующим Конституции: означает ли это обязанность Губернатора подписать закон, либо Сенат обязан провести повторное рассмотрение заново.</w:t>
      </w:r>
    </w:p>
    <w:p>
      <w:pPr>
        <w:keepNext w:val="0"/>
        <w:spacing w:before="0" w:after="120" w:line="276" w:lineRule="auto"/>
        <w:ind w:firstLine="0" w:left="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ДОКАЗАТЕЛЬНАЯ БАЗА</w:t>
      </w:r>
    </w:p>
    <w:p>
      <w:pPr>
        <w:keepNext w:val="0"/>
        <w:spacing w:before="0" w:after="60" w:line="276" w:lineRule="auto"/>
        <w:ind w:firstLine="0" w:left="567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1. Указ Губернатора штата Сан-Андреас № 81 от 30.10.2026 — копия и гиперссылка на публикацию (пример применения ч. 1 ст. 83 без указания конкретных положений, прав и норм-контрагентов).</w:t>
      </w:r>
    </w:p>
    <w:p>
      <w:pPr>
        <w:keepNext w:val="0"/>
        <w:spacing w:before="0" w:after="60" w:line="276" w:lineRule="auto"/>
        <w:ind w:firstLine="0" w:left="567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2. Текст ч. 1 ст. 83, ч. 3–5 ст. 80 Конституции и ч. 2 Поправки 8 к Конституции.</w:t>
      </w:r>
    </w:p>
    <w:p>
      <w:pPr>
        <w:keepNext w:val="0"/>
        <w:spacing w:before="0" w:after="60" w:line="276" w:lineRule="auto"/>
        <w:ind w:firstLine="0" w:left="567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3. Принятый текст ACT. 244 и действующая редакция ст. 18 Процессуального кодекса.</w:t>
      </w:r>
    </w:p>
    <w:p>
      <w:pPr>
        <w:keepNext w:val="0"/>
        <w:spacing w:before="0" w:after="60" w:line="276" w:lineRule="auto"/>
        <w:ind w:firstLine="0" w:left="567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4. Выписка из протокола заседания Сената о принятии ACT. 244 (10/3/1, кворум, число действующих сенаторов).</w:t>
      </w:r>
    </w:p>
    <w:p>
      <w:pPr>
        <w:keepNext w:val="0"/>
        <w:spacing w:before="0" w:after="60" w:line="276" w:lineRule="auto"/>
        <w:ind w:firstLine="0" w:left="567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5. Копия документа, удостоверяющего личность заявителя.</w:t>
      </w:r>
    </w:p>
    <w:p>
      <w:pPr>
        <w:keepNext w:val="0"/>
        <w:spacing w:before="0" w:after="60" w:line="276" w:lineRule="auto"/>
        <w:ind w:firstLine="0" w:left="567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6. Документ об уплате государственной пошлины.</w:t>
      </w:r>
    </w:p>
    <w:p>
      <w:pPr>
        <w:keepNext w:val="0"/>
        <w:spacing w:before="0" w:after="120" w:line="276" w:lineRule="auto"/>
        <w:ind w:firstLine="0" w:left="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ПРАВОВАЯ ПОЗИЦИЯ, ПРОСЬБЫ К ВЕРХОВНОМУ СУДУ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Заявитель полагает, что толкование должно быть следующим:</w:t>
      </w:r>
    </w:p>
    <w:p>
      <w:pPr>
        <w:keepNext w:val="0"/>
        <w:spacing w:before="0" w:after="60" w:line="276" w:lineRule="auto"/>
        <w:ind w:firstLine="0" w:left="567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1. </w:t>
      </w:r>
      <w:r>
        <w:rPr>
          <w:rFonts w:ascii="Times New Roman" w:hAnsi="Times New Roman" w:eastAsia="Times New Roman"/>
          <w:b/>
          <w:i w:val="0"/>
          <w:sz w:val="24"/>
        </w:rPr>
        <w:t>Мотивированное обоснование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(ч. 1 ст. 83) должно содержать: указание на конкретное положение закона, вызывающее претензию; указание на конкретное право, свободу или законный интерес и способ их нарушения; указание на конкретную норму, с которой возникает коллизия, либо на содержание пробела или правовой неопределённости. Общее перечисление категорий пороков без этих элементов требованию ч. 1 ст. 83 не соответствует и не может считаться мотивированным обоснованием.</w:t>
      </w:r>
    </w:p>
    <w:p>
      <w:pPr>
        <w:keepNext w:val="0"/>
        <w:spacing w:before="0" w:after="60" w:line="276" w:lineRule="auto"/>
        <w:ind w:firstLine="0" w:left="567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2. </w:t>
      </w:r>
      <w:r>
        <w:rPr>
          <w:rFonts w:ascii="Times New Roman" w:hAnsi="Times New Roman" w:eastAsia="Times New Roman"/>
          <w:b/>
          <w:i w:val="0"/>
          <w:sz w:val="24"/>
        </w:rPr>
        <w:t>Двухдневный срок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(ч. 4 ст. 80) является пресекательным: по его истечении право вето не может быть реализовано, а указ, изданный за пределами срока, не порождает последствий.</w:t>
      </w:r>
    </w:p>
    <w:p>
      <w:pPr>
        <w:keepNext w:val="0"/>
        <w:spacing w:before="0" w:after="60" w:line="276" w:lineRule="auto"/>
        <w:ind w:firstLine="0" w:left="567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3. </w:t>
      </w:r>
      <w:r>
        <w:rPr>
          <w:rFonts w:ascii="Times New Roman" w:hAnsi="Times New Roman" w:eastAsia="Times New Roman"/>
          <w:b/>
          <w:i w:val="0"/>
          <w:sz w:val="24"/>
        </w:rPr>
        <w:t>Предварительное одобрение Федерального Суда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(ч. 3 ст. 80, ч. 2 Поправки 8) исключает отклонение закона по мотивам, входившим в предмет судебной проверки, и делает недопустимым отклонение закона, одобрение которого не получено.</w:t>
      </w:r>
    </w:p>
    <w:p>
      <w:pPr>
        <w:keepNext w:val="0"/>
        <w:spacing w:before="0" w:after="60" w:line="276" w:lineRule="auto"/>
        <w:ind w:firstLine="0" w:left="567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4. </w:t>
      </w:r>
      <w:r>
        <w:rPr>
          <w:rFonts w:ascii="Times New Roman" w:hAnsi="Times New Roman" w:eastAsia="Times New Roman"/>
          <w:b/>
          <w:i w:val="0"/>
          <w:sz w:val="24"/>
        </w:rPr>
        <w:t>Общее число действующих сенаторов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при повторном рассмотрении определяется по правилам ч. 5 ст. 80 на момент этого голосования; Председатель Сената в него не входит, поскольку при избрании утрачивает полномочия сенатора (ст. 3 ч. 3 КЗ «О Сенате»).</w:t>
      </w:r>
    </w:p>
    <w:p>
      <w:pPr>
        <w:keepNext w:val="0"/>
        <w:spacing w:before="0" w:after="60" w:line="276" w:lineRule="auto"/>
        <w:ind w:firstLine="0" w:left="567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5. Признание указа о вето не соответствующим Конституции означает </w:t>
      </w:r>
      <w:r>
        <w:rPr>
          <w:rFonts w:ascii="Times New Roman" w:hAnsi="Times New Roman" w:eastAsia="Times New Roman"/>
          <w:b/>
          <w:i w:val="0"/>
          <w:sz w:val="24"/>
        </w:rPr>
        <w:t>обязанность Губернатора подписать и обнародовать закон</w:t>
      </w:r>
      <w:r>
        <w:rPr>
          <w:rFonts w:ascii="Times New Roman" w:hAnsi="Times New Roman" w:eastAsia="Times New Roman"/>
          <w:b w:val="0"/>
          <w:i w:val="0"/>
          <w:sz w:val="24"/>
        </w:rPr>
        <w:t>; повторное рассмотрение Сенатом в этом случае не требуется, поскольку воля Сената уже выражена при принятии закона.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На основании изложенного, руководствуясь п. «в» ч. 5 ст. 39 Конституционного закона «О судебной системе штата Сан-Андреас», прошу:</w:t>
      </w:r>
    </w:p>
    <w:p>
      <w:pPr>
        <w:keepNext w:val="0"/>
        <w:spacing w:before="0" w:after="60" w:line="276" w:lineRule="auto"/>
        <w:ind w:firstLine="0" w:left="567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1. Принять настоящее обращение к производству и дать официальное толкование ч. 1 ст. 83, ч. 3, ч. 4 и ч. 5 ст. 80 Конституции штата Сан-Андреас и ч. 2 Поправки 8 к ней по поставленным вопросам.</w:t>
      </w:r>
    </w:p>
    <w:p>
      <w:pPr>
        <w:keepNext w:val="0"/>
        <w:spacing w:before="0" w:after="60" w:line="276" w:lineRule="auto"/>
        <w:ind w:firstLine="0" w:left="567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2. Разъяснить, какие элементы обязательны в мотивированном обосновании отклонения закона.</w:t>
      </w:r>
    </w:p>
    <w:p>
      <w:pPr>
        <w:keepNext w:val="0"/>
        <w:spacing w:before="0" w:after="60" w:line="276" w:lineRule="auto"/>
        <w:ind w:firstLine="0" w:left="567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3. Разъяснить, является ли двухдневный срок, установленный ч. 4 ст. 80, пресекательным.</w:t>
      </w:r>
    </w:p>
    <w:p>
      <w:pPr>
        <w:keepNext w:val="0"/>
        <w:spacing w:before="0" w:after="60" w:line="276" w:lineRule="auto"/>
        <w:ind w:firstLine="0" w:left="567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4. Разъяснить последствия признания указа о вето не соответствующим Конституции для обязанности Губернатора подписать закон.</w:t>
      </w:r>
    </w:p>
    <w:p>
      <w:pPr>
        <w:keepNext w:val="0"/>
        <w:spacing w:before="0" w:after="60" w:line="276" w:lineRule="auto"/>
        <w:ind w:firstLine="0" w:left="567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5. Если суд сочтёт, что поставленные вопросы подлежат разрешению только в рамках проверки конкретного акта, — рассмотреть настоящее обращение совместно с жалобой на неконституционность Указа № 81, поданной заявителем.</w:t>
      </w:r>
    </w:p>
    <w:p>
      <w:pPr>
        <w:keepNext w:val="0"/>
        <w:spacing w:before="0" w:after="120" w:line="276" w:lineRule="auto"/>
        <w:ind w:firstLine="0" w:left="0"/>
        <w:jc w:val="right"/>
      </w:pPr>
      <w:r>
        <w:rPr>
          <w:rFonts w:ascii="Times New Roman" w:hAnsi="Times New Roman" w:eastAsia="Times New Roman"/>
          <w:b/>
          <w:i w:val="0"/>
          <w:sz w:val="24"/>
        </w:rPr>
        <w:t>ДАТА: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31.10.2026</w:t>
      </w:r>
    </w:p>
    <w:p>
      <w:pPr>
        <w:keepNext w:val="0"/>
        <w:spacing w:before="0" w:after="120" w:line="276" w:lineRule="auto"/>
        <w:ind w:firstLine="0" w:left="0"/>
        <w:jc w:val="right"/>
      </w:pPr>
      <w:r>
        <w:rPr>
          <w:rFonts w:ascii="Times New Roman" w:hAnsi="Times New Roman" w:eastAsia="Times New Roman"/>
          <w:b/>
          <w:i w:val="0"/>
          <w:sz w:val="24"/>
        </w:rPr>
        <w:t>ПОДПИСЬ: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________________ / ______________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