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004 «О внесении изменений в Уголовный и Административный кодексы штата San-Andreas»</w:t>
      </w:r>
    </w:p>
    <w:p>
      <w:r>
        <w:t>Правки касаются статей, которые чаще всего порождают споры при задержании: какую статью вменять убегающему, существует ли «административный арест», кто вправе выписывать штрафы. По каждой правке: что изменено, почему, пример.</w:t>
      </w:r>
    </w:p>
    <w:p>
      <w:r>
        <w:rPr>
          <w:b/>
        </w:rPr>
        <w:t>Статья 5 УК (виды наказаний)</w:t>
      </w:r>
    </w:p>
    <w:p>
      <w:r>
        <w:t>Что изменено: в части 3 органы, уполномоченные назначать уголовные штрафы, названы едиными наименованиями; для USSS сделана оговорка — штрафы назначаются в тех случаях, когда Секретная служба вправе проводить процессуальные действия по ПК (задержание по ордеру или судебному акту).</w:t>
      </w:r>
    </w:p>
    <w:p>
      <w:r>
        <w:t>Почему: «Департамент Шерифа округа Блэйн» в других законах называется LSCSD, «Sheriff Department» или «LSSD»; перечисление в одном предложении в разных падежах («…Секретной Службы, Федеральное Расследовательское Бюро…») читается как незаконченное. Оговорка про USSS согласует УК с новой статьёй 17.3 ПК, по которой задержанных без ордера USSS передаёт LSPD/LSCSD/FIB.</w:t>
      </w:r>
    </w:p>
    <w:p>
      <w:r>
        <w:t>Пример: сотрудник USSS задержал нарушителя у мэрии без ордера и сам выписал уголовный штраф. По новой редакции штраф назначает орган, которому передан задержанный.</w:t>
      </w:r>
    </w:p>
    <w:p>
      <w:r>
        <w:rPr>
          <w:b/>
        </w:rPr>
        <w:t>Статья 16.12 УК (уклонение от расследования, задержания и суда)</w:t>
      </w:r>
    </w:p>
    <w:p>
      <w:r>
        <w:t>Что изменено: у статьи появилось определение — что именно считается «уклонением» (бегство после объявления о задержании или из-под конвоя, сокрытие при наличии ордера/ориентировки/розыска, неявка в суд). Примечаниями разграничены статьи 16.12, 17.6 (неповиновение) и 16.15 (уклонение от отбывания наказания).</w:t>
      </w:r>
    </w:p>
    <w:p>
      <w:r>
        <w:t>Почему: формулировка «намеренные действия, направленные на уклонение от уголовной ответственности» позволяла вменять статью 16.12 (4 года, 4 звезды) практически за любое неповиновение — например, за то, что водитель не остановился по требованию, — хотя для этого существует статья 17.6 (3 года). Одно и то же поведение получало два разных наказания в зависимости от настроения сотрудника, а розыск за мелкое нарушение вырастал до четырёх звёзд.</w:t>
      </w:r>
    </w:p>
    <w:p>
      <w:r>
        <w:t>Пример: водитель проехал мимо патруля, не остановившись по требованию, и через минуту остановился сам. Это неповиновение — статья 17.6. А вот если задержанному уже надели наручники, он вырвался и убежал — это статья 16.12.</w:t>
      </w:r>
    </w:p>
    <w:p>
      <w:r>
        <w:rPr>
          <w:b/>
        </w:rPr>
        <w:t>Статья 16.15 УК (уклонение от отбывания наказания)</w:t>
      </w:r>
    </w:p>
    <w:p>
      <w:r>
        <w:t>Что изменено: из санкции убрано наказание «от 10 до 19 суток ограничения свободы в КПЗ», из диспозиции — «ограничение свободы»; уточнено, что статья охватывает побег после назначения наказания.</w:t>
      </w:r>
    </w:p>
    <w:p>
      <w:r>
        <w:t>Почему: наказания «ограничение свободы» нет ни в статье 5 УК, ни в Административном кодексе (статья 3.2 АК). Норма ссылалась на несуществующий вид наказания, а её «суточная» часть применялась произвольно.</w:t>
      </w:r>
    </w:p>
    <w:p>
      <w:r>
        <w:t>Пример: осуждённый к 3 годам сбежал при доставлении в тюрьму — статья 16.15, от 2 до 5 лет. Вопрос «а можно ли вместо этого дать 15 суток» больше не возникает.</w:t>
      </w:r>
    </w:p>
    <w:p>
      <w:r>
        <w:rPr>
          <w:b/>
        </w:rPr>
        <w:t>Статья 12.1.2 УК (содействие терроризму)</w:t>
      </w:r>
    </w:p>
    <w:p>
      <w:r>
        <w:t>Что изменено: заголовок статьи и её единственная часть приведены в соответствие друг с другом — теперь статья охватывает и вовлечение в теракт, и публичные призывы/оправдание терроризма.</w:t>
      </w:r>
    </w:p>
    <w:p>
      <w:r>
        <w:t>Почему: заголовок говорил о призывах и пропаганде, а часть 1 — о вербовке; наказуемым формально было только то, что описано в части, поэтому за публичные призывы к терроризму привлечь было невозможно, хотя статья именно так и называлась.</w:t>
      </w:r>
    </w:p>
    <w:p>
      <w:r>
        <w:t>Пример: гражданин в прямом эфире призывает захватить Форт-Занкудо. Раньше защита указывала, что «в части 1 про призывы ничего нет»; теперь состав описан прямо.</w:t>
      </w:r>
    </w:p>
    <w:p>
      <w:r>
        <w:rPr>
          <w:b/>
        </w:rPr>
        <w:t>Статья 2.2 АК (кто вправе привлекать к административной ответственности)</w:t>
      </w:r>
    </w:p>
    <w:p>
      <w:r>
        <w:t>Что изменено: «Sheriff Department» заменён на LSCSD, в перечень добавлено FIB; новой частью 2 закреплено, что остальные органы (USSS, SANG, WN, EMS) фиксируют нарушение и передают материалы или задержанного уполномоченным органам.</w:t>
      </w:r>
    </w:p>
    <w:p>
      <w:r>
        <w:t>Почему: закон «О ФРБ» разрешает ФРБ проверять документы и проводить досмотр «по подозрению в административном правонарушении», а отдел IB — возбуждать административные производства, но по АК ФРБ привлекать к административной ответственности не могло. Для SANG, USSS, WN и EMS никакого порядка не было вовсе, что порождало «штрафы» от органов, не имеющих на это права.</w:t>
      </w:r>
    </w:p>
    <w:p>
      <w:r>
        <w:t>Пример: агент FIB при отработке регионального вызова по запросу LSPD выявил мелкое хулиганство. Раньше ему приходилось ждать патруль LSPD для выписки штрафа; теперь он вправе оформить его сам. Военнослужащий SANG в той же ситуации фиксирует нарушение и передаёт материалы полиции.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