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вступившего в законную силу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или индивидуализирующие признаки подлежащего обыску помещения.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Генерального прокурора штата San-Andreas, его заместителей или суда на проведение рейда (Access to Raid, AR) или оцепления с правом обыска (Access to Cordon, AC), в котором прямо указан адрес помещения.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 также 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надзорных полномочий, установленных статьями 40–41 Конституции штата San-Andreas и настоящим 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соответствии с действующим законодательством штата San-Andreas;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отношении лица, совершившего правонарушение на территории охраняемых объектов WN в соответствии со статьёй 17.1 настоящего Кодекса (уполномоченные сотрудники WN в целях обеспечения безопасности офиса и задержания вправе приобретать, хранить при себе, носить и применять наручники);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Лицо, обладающее статусом неприкосновенности, может быть задержано исключительно при непосредственной угрозе жизни граждан, застигнутое на месте преступления против жизни, либо при наличии вступившего в законную силу судебного акта или ордера на приостановление (SI) или снятие (RI, AS) неприкосновенности. О факте задержания немедленно уведомляется ОГП, а предельный срок ожидания решения уполномоченных лиц о выдаче ордера не может превышать 1 часа с момента доставления, после чего задержанное лицо подлежит немедленному освобождению.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