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011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Устранение двойной нумерации статьи 11 и согласование момента оплаты дорожного штрафа с сопровождением к банкомату. Изменения вступают в силу со дня официального опубликования настоящего Закона после его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Дорожный кодекс штата 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FF0000"/>
                <w:sz w:val="24"/>
              </w:rPr>
              <w:t>Статья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11.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Утратила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силу.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управлении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спецсигналами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отступать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дорожной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знаков,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нанесении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минимального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урона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окружению.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Наказание: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$15.000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нанесший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максимальный,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неоправданный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урон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сигналов.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управлении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спецсигналами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отступать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дорожной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знаков,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нанесении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минимального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урона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окружению.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Наказание: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$15.000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нанесший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максимальный,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неоправданный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урон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сигналов.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уплату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квитанции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промежутком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секунд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квитанции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правомочным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уплату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квитанции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промежутком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секунд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квитанции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правомочным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квитанции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сотрудник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разъясняет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сумму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достаточных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средств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сотрудник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оплаты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21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15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секунд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исчисляются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квитанции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обеспеченной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возможности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оплаты,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доставки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банкомату.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средств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означает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совершения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нового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преступления.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011. Техническое согласование Дорожного кодекса</dc:title>
  <dc:subject>Устранение двойной нумерации статьи 11 и согласование момента оплаты дорожного штрафа с сопровождением к банкомату.</dc:subject>
  <dc:creator/>
</cp:coreProperties>
</file>