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Пояснения к ACT. 001</w:t>
      </w:r>
    </w:p>
    <w:p>
      <w:r>
        <w:t>Иерархия и единые наименования</w:t>
      </w:r>
    </w:p>
    <w:p>
      <w:r>
        <w:t>Принятие закона «О нормативных правовых актах и единых наименованиях государственных органов штата San-Andreas».</w:t>
      </w:r>
    </w:p>
    <w:p>
      <w:r>
        <w:t>Источник: исключительно предоставленные файлы папки «Законы». Предлагаемые нормы не выдаются за действующую редакцию. Номер ACT является рабочим номером пакета, а не подтвержденным регистрационным номером Сената.</w:t>
      </w:r>
    </w:p>
    <w:p>
      <w:r>
        <w:t>В представленных текстах нет самостоятельного текста Конституции и общей иерархии актов. Предлагается новый закон, а не вымышленная редакция Конституции. Он закрепляет подчинение подзаконных актов закону, ограничивает делегирование полномочий и устраняет разночтения сокращений. Пример: приказ начальника не может разрешить назначение наказания, которого нет в кодексе. Статьи 1–3 посвящены иерархии; статья 4 — наименованиям; статьи 5–6 — публикации и вступлению в силу. Пример статьи 4: LSSD в старом ордере читается как LSCSD, но это не расширяет территорию его действия.</w:t>
      </w:r>
    </w:p>
    <w:p>
      <w:pPr>
        <w:pStyle w:val="Heading1"/>
      </w:pPr>
      <w:r>
        <w:t>Оформление и пределы проверки</w:t>
      </w:r>
    </w:p>
    <w:p>
      <w:r>
        <w:t>Для поправок использована форма приложения № 2: отдельная таблица из двух колонок и строго двух строк на каждую статью (заголовок и полный текст обеих редакций). Для нового закона использована форма приложения № 1. Сохраняются размеры страницы, поля, заголовки и оформление шаблонов. Красным показаны заменяемые фрагменты текущей редакции, зеленым — новые; неизмененный текст оставлен темным. Сокращенные обозначения частей, статей и пунктов развернуты в обеих колонках только редакционно, без изменения содержания. Главы закона 163.txt приведены целиком, поскольку исходник не разбит на статьи.</w:t>
      </w:r>
    </w:p>
    <w:p>
      <w:r>
        <w:t>Непредоставленные Конституция, закон о судебной системе, изображения границ и действующие ведомственные указы не реконструировались. Отсутствие таких файлов не доказывает отсутствие актов. Новые положения подлежат принятию уполномоченными субъектами; исходные файлы не изменены.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