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Пояснения к ACT. 007</w:t>
      </w:r>
    </w:p>
    <w:p>
      <w:r>
        <w:t>Судимость, административная компетенция и ордера</w:t>
      </w:r>
    </w:p>
    <w:p>
      <w:r>
        <w:t>Устранение противоречий о возникновении судимости, составе административного законодательства, неприкосновенности и ссылке на недопустимые доказательства.</w:t>
      </w:r>
    </w:p>
    <w:p>
      <w:r>
        <w:t>Источник: исключительно предоставленные файлы папки «Законы». Предлагаемые нормы не выдаются за действующую редакцию. Номер ACT является рабочим номером пакета, а не подтвержденным регистрационным номером Сената.</w:t>
      </w:r>
    </w:p>
    <w:p>
      <w:pPr>
        <w:pStyle w:val="Heading1"/>
      </w:pPr>
      <w:r>
        <w:t>Связанные проекты</w:t>
      </w:r>
    </w:p>
    <w:p>
      <w:r>
        <w:t>Согласовать вступление с ACT. 005, ACT. 006 и ACT. 012.</w:t>
      </w:r>
    </w:p>
    <w:p>
      <w:pPr>
        <w:pStyle w:val="Heading1"/>
      </w:pPr>
      <w:r>
        <w:t>144.txt — статья 1.9</w:t>
      </w:r>
    </w:p>
    <w:p>
      <w:r>
        <w:t>Что и почему: Общий текст создавал судимость за любое преступление, тогда как статья 5.8 задает пороги. Сроки погашения из демонстрационного шаблона не перенесены, поскольку их нет в исходной базе.</w:t>
      </w:r>
    </w:p>
    <w:p>
      <w:r>
        <w:t>Пример: Арест по статье с тремя звездами на три года сам по себе не дает отметки судимости по статье 5.8.</w:t>
      </w:r>
    </w:p>
    <w:p>
      <w:r>
        <w:t>Измененные положения предложенной редакции:</w:t>
      </w:r>
    </w:p>
    <w:p>
      <w:r>
        <w:t>Часть 2. Судимость возникает при аресте в случаях, установленных частью 1 статьи 5.8 настоящего Кодекса, со дня назначения соответствующего наказания и сохраняется до погашения или снятия в установленном законом порядке. Назначение наказания, не отвечающего условиям статьи 5.8, само по себе судимости не создает.</w:t>
      </w:r>
    </w:p>
    <w:p>
      <w:pPr>
        <w:pStyle w:val="Heading1"/>
      </w:pPr>
      <w:r>
        <w:t>146.txt — статья 1.1</w:t>
      </w:r>
    </w:p>
    <w:p>
      <w:r>
        <w:t>Что и почему: Санкции закона о предпринимательстве включены в закрытый перечень источников административной ответственности без создания новых размеров штрафов.</w:t>
      </w:r>
    </w:p>
    <w:p>
      <w:r>
        <w:t>Пример: Налоговый штраф из статьи 9 назначается с доказыванием состава и соблюдением процедуры, а не вне кодексов.</w:t>
      </w:r>
    </w:p>
    <w:p>
      <w:r>
        <w:t>Измененные положения предложенной редакции:</w:t>
      </w:r>
    </w:p>
    <w:p>
      <w:r>
        <w:t>Часть 1. Законодательство об административных правонарушениях состоит из настоящего Кодекса, Этического Кодекса штата San-Andreas и Дорожного Кодекса штата San-Andreas, а также статьи 9 Закона «О предпринимательской деятельности в штате San-Andreas» в части прямо установленных ею административных штрафов. Общие принципы вины, законности и порядка привлечения к ответственности, установленные настоящим Кодексом и Процессуальным кодексом, распространяются на указанные штрафы.</w:t>
      </w:r>
    </w:p>
    <w:p>
      <w:pPr>
        <w:pStyle w:val="Heading1"/>
      </w:pPr>
      <w:r>
        <w:t>146.txt — статья 2.2</w:t>
      </w:r>
    </w:p>
    <w:p>
      <w:r>
        <w:t>Что и почему: Общий закрытый перечень согласован со специальными полномочиями, уже закрепленными законами; расширение общей дорожной компетенции FIB не производится.</w:t>
      </w:r>
    </w:p>
    <w:p>
      <w:r>
        <w:t>Пример: Внутренний надзор вправе применить установленный Этическим кодексом штраф только к сотруднику своей организации.</w:t>
      </w:r>
    </w:p>
    <w:p>
      <w:r>
        <w:t>Измененные положения предложенной редакции:</w:t>
      </w:r>
    </w:p>
    <w:p>
      <w:r>
        <w:t>Часть 1. Привлечение к административной ответственности возможно только сотрудниками LSPD, LSCSD, судебными органами и Офисом Генерального прокурора штата, главами правительственных департаментов и их заместителями, а также Спикером Сената в рамках проведения заседания и в соответствии с Конституционным законом «О СЕНАТЕ ШТАТА SAN-ANDREAS».</w:t>
      </w:r>
    </w:p>
    <w:p>
      <w:r>
        <w:t>Часть 2. Специальные полномочия органов внутреннего административного надзора по Этическому кодексу, а также FIB по прямо указанным в законе о FIB положениям Дорожного кодекса применяются только в пределах соответствующего закона и не дают общей компетенции по всем административным правонарушениям. Штрафы за нарушения предпринимательской деятельности назначаются судом, Офисом Генерального прокурора либо уполномоченными должностными лицами Государственного Казначейства в пределах закона. SANG не назначает штрафы; ограничения USSS определяются Процессуальным кодексом.</w:t>
      </w:r>
    </w:p>
    <w:p>
      <w:pPr>
        <w:pStyle w:val="Heading1"/>
      </w:pPr>
      <w:r>
        <w:t>172.txt — статья 8</w:t>
      </w:r>
    </w:p>
    <w:p>
      <w:r>
        <w:t>Что и почему: Статья 19 регулирует уведомление о задержании, а недопустимые доказательства — статья 12.</w:t>
      </w:r>
    </w:p>
    <w:p>
      <w:r>
        <w:t>Пример: Доказательства, полученные при исполнении отмененного ордера, оцениваются по статье 12.</w:t>
      </w:r>
    </w:p>
    <w:p>
      <w:r>
        <w:t>Измененные положения предложенной редакции:</w:t>
      </w:r>
    </w:p>
    <w:p>
      <w:r>
        <w:t>Часть 5. Исполнение ордера, действие которого приостановлено или отозвано, влечет признание полученных доказательств недопустимыми в порядке статьи 12 Процессуального кодекса штата Сан-Андреас, а также ответственность, предусмотренную законодательством штата Сан-Андреас.</w:t>
      </w:r>
    </w:p>
    <w:p>
      <w:pPr>
        <w:pStyle w:val="Heading1"/>
      </w:pPr>
      <w:r>
        <w:t>162.txt — статья 6</w:t>
      </w:r>
    </w:p>
    <w:p>
      <w:r>
        <w:t>Что и почему: Исправлена путаница AS, SI, RI и AI; сохранены действующие отдельные основания временного приостановления в пунктах «а» и «б».</w:t>
      </w:r>
    </w:p>
    <w:p>
      <w:r>
        <w:t>Пример: AI позволяет расследовать, но не дает права поместить неприкосновенное лицо в камеру.</w:t>
      </w:r>
    </w:p>
    <w:p>
      <w:r>
        <w:t>Измененные положения предложенной редакции:</w:t>
      </w:r>
    </w:p>
    <w:p>
      <w:r>
        <w:t>в) в отношении лица уполномоченным субъектом выдан действующий ордер Arrest and Search (AS) с соблюдением специального порядка статьи 7 закона о системе ордеров; приостановление действует в пределах действий, необходимых для исполнения ордера.</w:t>
      </w:r>
    </w:p>
    <w:p>
      <w:r>
        <w:t>Часть 2. Ордер Suspension of Immunity (SI) приостанавливает неприкосновенность только в случаях и с исключениями, установленными статьей 6 закона о системе ордеров. Ордер Removal of Immunity (RI) снимает неприкосновенность и не является ордером на арест. Ордер Access to Investigation (AI) разрешает расследование, но сам по себе не снимает неприкосновенность и не разрешает арест.</w:t>
      </w:r>
    </w:p>
    <w:p>
      <w:pPr>
        <w:pStyle w:val="Heading1"/>
      </w:pPr>
      <w:r>
        <w:t>162.txt — статья 7</w:t>
      </w:r>
    </w:p>
    <w:p>
      <w:r>
        <w:t>Что и почему: Исключение согласовано с законным AS, иначе общий запрет мешал бы исполнению ордера даже после прохождения особой процедуры.</w:t>
      </w:r>
    </w:p>
    <w:p>
      <w:r>
        <w:t>Пример: Сотрудник исполняет AS, выданный надлежащим субъектом, а не требует нового непосредственного нападения.</w:t>
      </w:r>
    </w:p>
    <w:p>
      <w:r>
        <w:t>Измененные положения предложенной редакции:</w:t>
      </w:r>
    </w:p>
    <w:p>
      <w:r>
        <w:t>Часть 1. Лицо, обладающее статусом неприкосновенности, не может быть досмотрено, обыскано или задержано сотрудниками правоохранительных структур, за исключением неотложного пресечения незаконных действий, непосредственно угрожающих жизни или здоровью окружающих, а также исполнения законного ордера, выданного в специальном порядке закона о системе ордеров. Действия допускаются только в пределах основания задержания и полномочий исполнителя.</w:t>
      </w:r>
    </w:p>
    <w:p>
      <w:pPr>
        <w:pStyle w:val="Heading1"/>
      </w:pPr>
      <w:r>
        <w:t>Оформление и пределы проверки</w:t>
      </w:r>
    </w:p>
    <w:p>
      <w:r>
        <w:t>Для поправок использована форма приложения № 2: отдельная таблица из двух колонок и строго двух строк на каждую статью (заголовок и полный текст обеих редакций). Для нового закона использована форма приложения № 1. Сохраняются размеры страницы, поля, заголовки и оформление шаблонов. Красным показаны заменяемые фрагменты текущей редакции, зеленым — новые; неизмененный текст оставлен темным. Сокращенные обозначения частей, статей и пунктов развернуты в обеих колонках только редакционно, без изменения содержания. Главы закона 163.txt приведены целиком, поскольку исходник не разбит на статьи.</w:t>
      </w:r>
    </w:p>
    <w:p>
      <w:r>
        <w:t>Непредоставленные Конституция, закон о судебной системе, изображения границ и действующие ведомственные указы не реконструировались. Отсутствие таких файлов не доказывает отсутствие актов. Новые положения подлежат принятию уполномоченными субъектами; исходные файлы не изменены.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