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009</w:t>
      </w:r>
    </w:p>
    <w:p>
      <w:r>
        <w:t>Чрезвычайное и военное положение</w:t>
      </w:r>
    </w:p>
    <w:p>
      <w:r>
        <w:t>Согласование полномочий по введению особых режимов, командования, медицинской помощи и пределов принуждения.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Статья 6 закона о системе ордеров изменяется только настоящим ACT; ACT. 007 изменяет статью 8 того же закона.</w:t>
      </w:r>
    </w:p>
    <w:p>
      <w:pPr>
        <w:pStyle w:val="Heading1"/>
      </w:pPr>
      <w:r>
        <w:t>163.txt — Глава I</w:t>
      </w:r>
    </w:p>
    <w:p>
      <w:r>
        <w:t>Что и почему: Исходный закон состоит из глав и пунктов без статей, поэтому каждая затронутая глава воспроизводится целиком. Пункты 1.1–1.3 больше не разрешают оружие только за нарушение режима и не создают неопределенную уголовную ответственность.</w:t>
      </w:r>
    </w:p>
    <w:p>
      <w:r>
        <w:t>Пример: Человек без документа проходит законную проверку; по нему не открывают огонь только из-за отсутствия документа.</w:t>
      </w:r>
    </w:p>
    <w:p>
      <w:r>
        <w:t>Измененные положения предложенной редакции:</w:t>
      </w:r>
    </w:p>
    <w:p>
      <w:r>
        <w:t>1.1 Во время чрезвычайного или военного положения в пределах территории его действия вводится комендантский час с 23:00 до 06:00. Гражданским лицам запрещено находиться на улице с оружием или без документов. Законные меры проверки и обыска применяются в пределах настоящего Закона и Процессуального кодекса. Нарушение режима само по себе не является основанием применения огнестрельного оружия: необходимы предусмотренные законом основания и соблюдение стадий применения силы.</w:t>
      </w:r>
    </w:p>
    <w:p>
      <w:r>
        <w:t>1.2 Специальные операции в период особого режима согласуются с руководством FIB, осуществляющим оперативное руководство. Участие SANG и взаимодействие с Департаментом национальной безопасности согласуются с их руководством в пределах задач операции. Такое согласование не заменяет предусмотренный законом ордер и не создает новых полномочий.</w:t>
      </w:r>
    </w:p>
    <w:p>
      <w:r>
        <w:t>1.3 Ответственность за нарушение настоящего Закона наступает только при наличии состава правонарушения, предусмотренного Уголовным или Административным кодексом. Настоящий Закон не устанавливает самостоятельного состава преступления и не разрешает применять уголовный закон по аналогии.</w:t>
      </w:r>
    </w:p>
    <w:p>
      <w:pPr>
        <w:pStyle w:val="Heading1"/>
      </w:pPr>
      <w:r>
        <w:t>163.txt — Глава II</w:t>
      </w:r>
    </w:p>
    <w:p>
      <w:r>
        <w:t>Что и почему: Пункт 2.2 согласован с ордером SE и законом о Правительстве. Пункты 2.10–2.10.1 согласованы с медицинской сортировкой; запрет собраний ограничен сроком режима.</w:t>
      </w:r>
    </w:p>
    <w:p>
      <w:r>
        <w:t>Пример: Тяжело раненый гражданский не ждет обслуживания легко пострадавшего чиновника.</w:t>
      </w:r>
    </w:p>
    <w:p>
      <w:r>
        <w:t>Измененные положения предложенной редакции:</w:t>
      </w:r>
    </w:p>
    <w:p>
      <w:r>
        <w:t>2.2 Чрезвычайное положение вводится Губернатором путем официального опубликования мотивированного акта State of Emergency (SE). Акт одновременно является указом о введении чрезвычайного положения и ордером SE; отдельное повторное введение режима не требуется. Акт содержит основания, точные границы территории, применяемые меры и время начала и окончания режима. Другие должностные лица вправе направить Губернатору обоснованное представление, но не вводить режим самостоятельно.</w:t>
      </w:r>
    </w:p>
    <w:p>
      <w:r>
        <w:t>2.9 В период действия чрезвычайного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до прекращения режима на соответствующей территории.</w:t>
      </w:r>
    </w:p>
    <w:p>
      <w:r>
        <w:t>2.10 В период чрезвычайного положения приоритет медицинской помощи определяется тяжестью состояния, угрозой жизни и иными критериями статьи 16 закона об EMS. Неотложная помощь не откладывается только из-за гражданского статуса пациента.</w:t>
      </w:r>
    </w:p>
    <w:p>
      <w:r>
        <w:t>2.10.1 Медицинское обеспечение силовых структур организуется без отмены права гражданских пациентов на экстренную помощь. Командование определяет задачи безопасности, а медицинские решения принимает уполномоченный сотрудник EMS.</w:t>
      </w:r>
    </w:p>
    <w:p>
      <w:r>
        <w:t>2.12 Режим прекращается по истечении указанного срока либо досрочно по опубликованному акту Губернатора. Продолжение ограничений без нового законного основания не допускается.</w:t>
      </w:r>
    </w:p>
    <w:p>
      <w:pPr>
        <w:pStyle w:val="Heading1"/>
      </w:pPr>
      <w:r>
        <w:t>163.txt — Глава III</w:t>
      </w:r>
    </w:p>
    <w:p>
      <w:r>
        <w:t>Что и почему: Пункты 3.4 и 3.9 задавали разных руководителей; устранено «любыми методами», сохранены максимум 12 часов и полномочие Губернатора. Правительство не перемещается автоматически внутрь зоны боевых действий.</w:t>
      </w:r>
    </w:p>
    <w:p>
      <w:r>
        <w:t>Пример: Директор FIB руководит операцией; офицер SANG командует своим подразделением, но не отменяет общий план.</w:t>
      </w:r>
    </w:p>
    <w:p>
      <w:r>
        <w:t>Измененные положения предложенной редакции:</w:t>
      </w:r>
    </w:p>
    <w:p>
      <w:r>
        <w:t>3.2 Военное положение вводится Губернатором на основании документированных обстоятельств путем официального опубликования мотивированного акта Martial Law (ML). Акт одновременно является указом и ордером ML и содержит основания, точные границы территории, меры, время начала и окончания режима.</w:t>
      </w:r>
    </w:p>
    <w:p>
      <w:r>
        <w:t>3.4 В период действия военного положения руководство действиями всех правоохранительных, гражданских, медицинских, военных и иных государственных (федеральных) структур возлагается на FIB, во главе с Директором FIB.</w:t>
      </w:r>
    </w:p>
    <w:p>
      <w:r>
        <w:t>3.5 Правительство сохраняет полномочия и организует работу вне территории военного положения. Губернатор, главы департаментов и руководящий состав GOV не находятся в зоне проведения операций, кроме мероприятий по объявлению начала и окончания режима. Место безопасного размещения определяется отдельно и не должно находиться в пределах действующей зоны операций.</w:t>
      </w:r>
    </w:p>
    <w:p>
      <w:r>
        <w:t>3.6 Для обеспечения внутреннего порядка на территории действия военного положения, SANG вправе патрулировать территорию и задерживать лиц, подозреваемых в преступлениях против Штата и США.</w:t>
      </w:r>
    </w:p>
    <w:p>
      <w:r>
        <w:t>3.7 В период действия военного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до прекращения режима на соответствующей территории.</w:t>
      </w:r>
    </w:p>
    <w:p>
      <w:r>
        <w:t>3.7.1 Сопротивление законным требованиям пресекается SANG в установленных законом пределах. Военное положение не разрешает произвольные методы, не отменяет стадии применения силы, пределы необходимой обороны и обязанность передачи задержанных компетентному органу.</w:t>
      </w:r>
    </w:p>
    <w:p>
      <w:r>
        <w:t>3.9 Оперативное руководство действиями всех привлеченных подразделений осуществляет руководство FIB. Командование SANG руководит своими военнослужащими в пределах общего плана операции; Департамент национальной безопасности обеспечивает межведомственное взаимодействие, не подменяя оперативного руководителя.</w:t>
      </w:r>
    </w:p>
    <w:p>
      <w:r>
        <w:t>3.10 Режим прекращается по истечении срока либо досрочно по опубликованному акту Губернатора. Привлеченные к обеспечению режима подразделения завершают связанные с режимом действия и покидают территорию не позднее одного часа после его окончания; дальнейшее присутствие допускается только на самостоятельном законном основании, не связанном с прекращенным режимом.</w:t>
      </w:r>
    </w:p>
    <w:p>
      <w:r>
        <w:t>3.11 Проведение рейда в период военного положения требует существующего документированного расследования или открытого дела и законного основания для рейда. Сам факт введения режима не заменяет указанные основания.</w:t>
      </w:r>
    </w:p>
    <w:p>
      <w:pPr>
        <w:pStyle w:val="Heading1"/>
      </w:pPr>
      <w:r>
        <w:t>172.txt — статья 6</w:t>
      </w:r>
    </w:p>
    <w:p>
      <w:r>
        <w:t>Что и почему: Полностью воспроизведены все девять частей статьи, изменены только ML, SE и обозначение LSCSD. Устранен разрыв между указом и ордером.</w:t>
      </w:r>
    </w:p>
    <w:p>
      <w:r>
        <w:t>Пример: Один опубликованный документ вводит режим; устное объявление ордера без публикации не заменяет его.</w:t>
      </w:r>
    </w:p>
    <w:p>
      <w:r>
        <w:t>Измененные положения предложенной редакции:</w:t>
      </w:r>
    </w:p>
    <w:p>
      <w:r>
        <w:t>а) Martial Law (ML) — официально опубликованный мотивированный акт Губернатора о введении военного положения. Акт одновременно является указом и ордером и содержит основания, территорию, меры и время начала и окончания режима; срок не превышает 12 часов;</w:t>
      </w:r>
    </w:p>
    <w:p>
      <w:r>
        <w:t>а) State of Emergency (SE) — официально опубликованный мотивированный акт Губернатора о введении чрезвычайного положения. Акт одновременно является указом и ордером и содержит основания, территорию, меры и время начала и окончания режима; срок не превышает 12 часов;</w:t>
      </w:r>
    </w:p>
    <w:p>
      <w:r>
        <w:t>в) Орган, предусмотренный для его выполнения: FIB, LSCSD, LSPD, SANG, USSS.</w:t>
      </w:r>
    </w:p>
    <w:p>
      <w:pPr>
        <w:pStyle w:val="Heading1"/>
      </w:pPr>
      <w:r>
        <w:t>158.txt — статья 24</w:t>
      </w:r>
    </w:p>
    <w:p>
      <w:r>
        <w:t>Что и почему: Локальное введение режима больше не позволяет занимать все населенные пункты штата.</w:t>
      </w:r>
    </w:p>
    <w:p>
      <w:r>
        <w:t>Пример: Режим в одном районе не дает SANG права ссылаться на него в другом конце штата.</w:t>
      </w:r>
    </w:p>
    <w:p>
      <w:r>
        <w:t>Измененные положения предложенной редакции:</w:t>
      </w:r>
    </w:p>
    <w:p>
      <w:r>
        <w:t>Часть 2. При объявлении Военного Положения силы войск Национальной Гвардии действуют только в пределах территории и задач, указанных в акте о введении военного положения, под оперативным руководством FIB и с соблюдением закона о чрезвычайном и военном положении.</w:t>
      </w:r>
    </w:p>
    <w:p>
      <w:pPr>
        <w:pStyle w:val="Heading1"/>
      </w:pPr>
      <w:r>
        <w:t>158.txt — статья 12</w:t>
      </w:r>
    </w:p>
    <w:p>
      <w:r>
        <w:t>Что и почему: Пункт «г» части 2 согласован со статьями 7, 31 и 32 закона о политических партиях. Остальные меры сохранены.</w:t>
      </w:r>
    </w:p>
    <w:p>
      <w:r>
        <w:t>Пример: Военные могут пресечь опасное собрание, но не закрыть партию приказом командира.</w:t>
      </w:r>
    </w:p>
    <w:p>
      <w:r>
        <w:t>Измененные положения предложенной редакции:</w:t>
      </w:r>
    </w:p>
    <w:p>
      <w:r>
        <w:t>г) пресечение конкретных незаконных действий и исполнение законного решения уполномоченного суда о приостановлении деятельности политической партии или иного объединения. SANG не принимает самостоятельного решения о приостановлении или ликвидации политической партии; временное ограничение публичного мероприятия в зоне операции не означает приостановления партии;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