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Пояснения к ACT. 010</w:t>
      </w:r>
    </w:p>
    <w:p>
      <w:r>
        <w:t>Доступ на территории и материалы SANG</w:t>
      </w:r>
    </w:p>
    <w:p>
      <w:r>
        <w:t>Разграничение прилегающей и закрытой территории, законных целей посещения, служебной съемки и оснований применения силы.</w:t>
      </w:r>
    </w:p>
    <w:p>
      <w:r>
        <w:t>Источник: исключительно предоставленные файлы папки «Законы». Предлагаемые нормы не выдаются за действующую редакцию. Номер ACT является рабочим номером пакета, а не подтвержденным регистрационным номером Сената.</w:t>
      </w:r>
    </w:p>
    <w:p>
      <w:pPr>
        <w:pStyle w:val="Heading1"/>
      </w:pPr>
      <w:r>
        <w:t>Связанные проекты</w:t>
      </w:r>
    </w:p>
    <w:p>
      <w:r>
        <w:t>Порядок секретности применяется совместно с ACT. 003 и ACT. 004; полномочия SANG — с ACT. 006.</w:t>
      </w:r>
    </w:p>
    <w:p>
      <w:pPr>
        <w:pStyle w:val="Heading1"/>
      </w:pPr>
      <w:r>
        <w:t>154.txt — статья 2</w:t>
      </w:r>
    </w:p>
    <w:p>
      <w:r>
        <w:t>Что и почему: Согласованы открытый перечень целей посещения и свободный доступ на прилегающие территории по статье 6. Не расширен доступ внутрь закрытых частей.</w:t>
      </w:r>
    </w:p>
    <w:p>
      <w:r>
        <w:t>Пример: Гражданин на общедоступной площадке у участка не становится нарушителем только потому, что не оформляет лицензию.</w:t>
      </w:r>
    </w:p>
    <w:p>
      <w:r>
        <w:t>Измененные положения предложенной редакции:</w:t>
      </w:r>
    </w:p>
    <w:p>
      <w:r>
        <w:t>Участки Los Santos Police Department и LSCSD.</w:t>
      </w:r>
    </w:p>
    <w:p>
      <w:r>
        <w:t>Нахождение в холлах государственных учреждений допускается в законных целях обращения в соответствующее учреждение. На прилегающих территориях действует свободный доступ по статье 6 настоящего Приложения. Отсутствие цели из примерного перечня само по себе не означает незаконного проникновения на закрытый объект.</w:t>
      </w:r>
    </w:p>
    <w:p>
      <w:r>
        <w:t>GOV - взаимодействие с секретарём, снятие судимости, оформление лицензий, запись на приём, трудоустройство, получение юридической помощи, участие в голосовании на выборах Губернатора, ознакомление с результатами выборов в день их оглашения.</w:t>
      </w:r>
    </w:p>
    <w:p>
      <w:r>
        <w:t>Примечание 1. Уполномоченные сотрудники вправе потребовать покинуть холл при отсутствии законной цели посещения либо при нарушении установленного законом порядка. На прилегающей общедоступной территории требование покинуть ее допускается только при нарушении закона или при законно установленном временном ограничении доступа.</w:t>
      </w:r>
    </w:p>
    <w:p>
      <w:r>
        <w:t>Примечание 2. Само нахождение объекта на балансе государственной структуры не меняет режим его общедоступной прилегающей территории. Границы охраняемых и особо охраняемых частей определяются настоящим Приложением и иными законными актами; доступ на них осуществляется по статье 4.</w:t>
      </w:r>
    </w:p>
    <w:p>
      <w:pPr>
        <w:pStyle w:val="Heading1"/>
      </w:pPr>
      <w:r>
        <w:t>154.txt — статья 6</w:t>
      </w:r>
    </w:p>
    <w:p>
      <w:r>
        <w:t>Что и почему: В текстовом источнике указаны цвета, но сами изображения не приложены. Не выдумываются координаты: уточнены доступная зона до КПП и способы подтверждения границ.</w:t>
      </w:r>
    </w:p>
    <w:p>
      <w:r>
        <w:t>Пример: Нельзя обосновать обвинение только ссылкой на красную область на отсутствующей картинке.</w:t>
      </w:r>
    </w:p>
    <w:p>
      <w:r>
        <w:t>Измененные положения предложенной редакции:</w:t>
      </w:r>
    </w:p>
    <w:p>
      <w:r>
        <w:t>Часть 2. Территория перед контрольно-пропускным пунктом Форт-Занкудо, вне границ военной базы, является свободной для посещения, если доступ не ограничен самостоятельным законным решением об оцеплении. Отсутствующая либо не опубликованная схема сама по себе не доказывает пересечение границы закрытого объекта. Граница должна подтверждаться опубликованным описанием, схемой, ограждением либо расположением контрольно-пропускного пункта.</w:t>
      </w:r>
    </w:p>
    <w:p>
      <w:pPr>
        <w:pStyle w:val="Heading1"/>
      </w:pPr>
      <w:r>
        <w:t>158.txt — статья 2</w:t>
      </w:r>
    </w:p>
    <w:p>
      <w:r>
        <w:t>Что и почему: Разведены охрана окрестностей и закрытый режим. Убрано право стрелять только из-за невозможности задержать. Уточнено, что доступ генералитета к стационарным камерам не блокирует выдачу записи задержания.</w:t>
      </w:r>
    </w:p>
    <w:p>
      <w:r>
        <w:t>Пример: Военнослужащий передает свою запись для защиты, не ожидая, пока Генерал снимет запись стационарной камеры.</w:t>
      </w:r>
    </w:p>
    <w:p>
      <w:r>
        <w:t>Измененные положения предложенной редакции:</w:t>
      </w:r>
    </w:p>
    <w:p>
      <w:r>
        <w:t>Часть 6. Контрольно-пропускной режим действует на территории Форт-Занкудо за контрольно-пропускным пунктом. Окрестности подлежат охране и патрулированию в предусмотренных законом пределах, но это не делает общедоступную территорию перед контрольно-пропускным пунктом закрытой.</w:t>
      </w:r>
    </w:p>
    <w:p>
      <w:r>
        <w:t>Часть 7. При обнаружении постороннего лица на территории Форт-Занкудо или Авианосца военнослужащие принимают законные меры к пресечению нарушения и задержанию. Невозможность немедленного задержания не является самостоятельным основанием огня на поражение. Основания применения оружия и отказа от предупреждения определяются законом с учетом фактической угрозы и статьи 37 Процессуального кодекса.</w:t>
      </w:r>
    </w:p>
    <w:p>
      <w:r>
        <w:t>Часть 9. Порядок получения записи с внутренних камер не отменяет обязанности сотрудника хранить и предоставлять собственную служебную запись. Материалы для защиты и проверки задержания предоставляются по статье 5 Закона «О государственной тайне в штате San-Andreas». Оригинал хранится без редактирования; режим территории не означает автоматического засекречивания записи. Конфиденциальная беседа адвоката с доверителем не записывается.</w:t>
      </w:r>
    </w:p>
    <w:p>
      <w:pPr>
        <w:pStyle w:val="Heading1"/>
      </w:pPr>
      <w:r>
        <w:t>Оформление и пределы проверки</w:t>
      </w:r>
    </w:p>
    <w:p>
      <w:r>
        <w:t>Для поправок использована форма приложения № 2: отдельная таблица из двух колонок и строго двух строк на каждую статью (заголовок и полный текст обеих редакций). Для нового закона использована форма приложения № 1. Сохраняются размеры страницы, поля, заголовки и оформление шаблонов. Красным показаны заменяемые фрагменты текущей редакции, зеленым — новые; неизмененный текст оставлен темным. Сокращенные обозначения частей, статей и пунктов развернуты в обеих колонках только редакционно, без изменения содержания. Главы закона 163.txt приведены целиком, поскольку исходник не разбит на статьи.</w:t>
      </w:r>
    </w:p>
    <w:p>
      <w:r>
        <w:t>Непредоставленные Конституция, закон о судебной системе, изображения границ и действующие ведомственные указы не реконструировались. Отсутствие таких файлов не доказывает отсутствие актов. Новые положения подлежат принятию уполномоченными субъектами; исходные файлы не изменены.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