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012</w:t>
      </w:r>
    </w:p>
    <w:p>
      <w:r>
        <w:t>Основания имущественных и лицензионных санкций</w:t>
      </w:r>
    </w:p>
    <w:p>
      <w:r>
        <w:t>Исключение автоматической ответственности без установления состава нарушения в предпринимательской и охотничьей деятельности.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Штрафы статьи 9 закона о предпринимательстве применяются с учетом ACT. 007.</w:t>
      </w:r>
    </w:p>
    <w:p>
      <w:pPr>
        <w:pStyle w:val="Heading1"/>
      </w:pPr>
      <w:r>
        <w:t>166.txt — статья 9</w:t>
      </w:r>
    </w:p>
    <w:p>
      <w:r>
        <w:t>Что и почему: Сохранены конкретные суммы и обязанности статьи, устранены автоматическое отождествление задолженности с преступлением и неопределенный штраф за трудовую этику.</w:t>
      </w:r>
    </w:p>
    <w:p>
      <w:r>
        <w:t>Пример: Две просрочки дают повод для проверки, но для обвинения в уклонении необходимо доказать признаки статьи 11.3 УК.</w:t>
      </w:r>
    </w:p>
    <w:p>
      <w:r>
        <w:t>Измененные положения предложенной редакции:</w:t>
      </w:r>
    </w:p>
    <w:p>
      <w:r>
        <w:t>Часть 3. Повторная неуплата налога является основанием проверки, но не означает автоматической виновности в уклонении от уплаты налогов. Уголовная ответственность физического лица допускается только при доказанности всех признаков статьи 11.3 Уголовного кодекса. Ответственность организации и взыскание недоимки разрешаются отдельно на предусмотренном законом основании.</w:t>
      </w:r>
    </w:p>
    <w:p>
      <w:r>
        <w:t>Часть 8. Нарушение работником трудовых обязанностей влечет меры, предусмотренные Трудовым кодексом. Настоящая часть не устанавливает административного штрафа за неопределенное нарушение «основных принципов» и не разрешает работодателю удерживать произвольный штраф. Нарушения Этического кодекса государственными служащими рассматриваются в порядке этого Кодекса.</w:t>
      </w:r>
    </w:p>
    <w:p>
      <w:r>
        <w:t>Часть 10. При назначении штрафов, предусмотренных настоящей статьей, подлежат установлению конкретное нарушение, надлежащий субъект ответственности, вина и предусмотренные соответствующей частью условия. Одно деяние одного лица не может повторно наказываться несколькими административными штрафами за один состав. Решение содержит примененную часть, обстоятельства, расчет суммы и порядок обжалования. Применяются общие гарантии Административного и Процессуального кодексов. Неустойка, недоимка и восстановление лицензии не заменяют решения о виновности в преступлении.</w:t>
      </w:r>
    </w:p>
    <w:p>
      <w:pPr>
        <w:pStyle w:val="Heading1"/>
      </w:pPr>
      <w:r>
        <w:t>160.txt — статья 30</w:t>
      </w:r>
    </w:p>
    <w:p>
      <w:r>
        <w:t>Что и почему: Согласованы приостановление HUNTING по статье 24 и прежнее автоматическое аннулирование по статье 30. Сохранена ответственность за доказанный незаконный оборот оружия.</w:t>
      </w:r>
    </w:p>
    <w:p>
      <w:r>
        <w:t>Пример: Если лицензию на оружие изъяли после законной охоты, прежняя добыча сама по себе не доказывает новое преступление.</w:t>
      </w:r>
    </w:p>
    <w:p>
      <w:r>
        <w:t>Измененные положения предложенной редакции:</w:t>
      </w:r>
    </w:p>
    <w:p>
      <w:r>
        <w:t>Статья 30. Последствия отсутствия лицензии на оружие</w:t>
      </w:r>
    </w:p>
    <w:p>
      <w:r>
        <w:t>Часть 1. При отсутствии лицензии на оружие действие лицензии HUNTING приостанавливается в порядке статьи 24 настоящего Закона; охота до восстановления необходимой лицензии не допускается.</w:t>
      </w:r>
    </w:p>
    <w:p>
      <w:r>
        <w:t>Часть 2. Обнаружение охотничьего оружия и ресурсов требует проверки обстоятельств владения, добычи и действия лицензий. Уголовная ответственность допускается только при наличии всех признаков незаконного оборота оружия, предусмотренных Уголовным кодексом. Изъятие предметов и аннулирование лицензии производятся уполномоченным лицом на самостоятельном законном основании, а не автоматически вследствие обнаружения ресурсов.</w:t>
      </w:r>
    </w:p>
    <w:p>
      <w:pPr>
        <w:pStyle w:val="Heading1"/>
      </w:pPr>
      <w:r>
        <w:t>160.txt — статья 31</w:t>
      </w:r>
    </w:p>
    <w:p>
      <w:r>
        <w:t>Что и почему: Прежняя норма автоматически аннулировала другую лицензию и наказывала за обладание добычей. Специальный режим исчезающих видов сохранен.</w:t>
      </w:r>
    </w:p>
    <w:p>
      <w:r>
        <w:t>Пример: При отсутствии HUNTING выясняют, охотился ли человек сам; наличие купленного ресурса не подменяет доказательство охоты.</w:t>
      </w:r>
    </w:p>
    <w:p>
      <w:r>
        <w:t>Измененные положения предложенной редакции:</w:t>
      </w:r>
    </w:p>
    <w:p>
      <w:r>
        <w:t>Статья 31. Последствия отсутствия лицензии HUNTING</w:t>
      </w:r>
    </w:p>
    <w:p>
      <w:r>
        <w:t>Часть 1. Охота без лицензии HUNTING влечет ответственность по статье 7.1 Административного кодекса при установлении факта незаконной добычи. Наличие у лица охотничьих ресурсов само по себе не освобождает уполномоченный орган от доказывания обстоятельств нарушения, за исключением прямо установленного статьей 18.1 настоящего Закона специального режима ресурсов исчезающих видов.</w:t>
      </w:r>
    </w:p>
    <w:p>
      <w:r>
        <w:t>Часть 2. Изъятие ресурсов производится в случаях и объеме, установленных законом. Отсутствие лицензии HUNTING не является самостоятельным основанием аннулировать действующую лицензию на гражданское оружие. Нарушения правил оборота оружия устанавливаются и рассматриваются отдельно.</w:t>
      </w:r>
    </w:p>
    <w:p>
      <w:pPr>
        <w:pStyle w:val="Heading1"/>
      </w:pPr>
      <w:r>
        <w:t>160.txt — статья 32</w:t>
      </w:r>
    </w:p>
    <w:p>
      <w:r>
        <w:t>Что и почему: Не придуман новый штраф: отсутствие медицинской карты не включено прямо в состав статьи 7.1 АК. Сохранен запрет охоты и необходимость действующей карты.</w:t>
      </w:r>
    </w:p>
    <w:p>
      <w:r>
        <w:t>Пример: Срок карты истек после охоты; это не делает ранее полученные ресурсы незаконными задним числом.</w:t>
      </w:r>
    </w:p>
    <w:p>
      <w:r>
        <w:t>Измененные положения предложенной редакции:</w:t>
      </w:r>
    </w:p>
    <w:p>
      <w:r>
        <w:t>Статья 32. Отсутствие действующей медицинской карты</w:t>
      </w:r>
    </w:p>
    <w:p>
      <w:r>
        <w:t>Часть 1. Лицо без действующей медицинской карты не вправе осуществлять охоту в силу статьи 17 настоящего Закона. До возобновления охоты оно обязано оформить действующую медицинскую карту.</w:t>
      </w:r>
    </w:p>
    <w:p>
      <w:r>
        <w:t>Часть 2. Наличие охотничьих ресурсов после окончания срока медицинской карты само по себе не доказывает время и незаконность добычи, не влечет автоматического изъятия всей добычи и аннулирования лицензии HUNTING. Ответственность и изъятие допускаются только при установленном составе правонарушения и на предусмотренном законом основании. Настоящая статья самостоятельного административного штрафа не устанавливает.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