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014</w:t>
      </w:r>
    </w:p>
    <w:p>
      <w:r>
        <w:t>Единая ответственность за незаконное получение государственной тайны</w:t>
      </w:r>
    </w:p>
    <w:p>
      <w:r>
        <w:t>Устранение дублирующих уголовных составов с разными санкциями и защита законной передачи секретных сведений.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Связанные проекты</w:t>
      </w:r>
    </w:p>
    <w:p>
      <w:r>
        <w:t>Рассматривать одновременно с ACT. 003 и ACT. 004. Обратная сила смягчения определяется статьей 1.11 Уголовного кодекса.</w:t>
      </w:r>
    </w:p>
    <w:p>
      <w:pPr>
        <w:pStyle w:val="Heading1"/>
      </w:pPr>
      <w:r>
        <w:t>144.txt — статья 12.13</w:t>
      </w:r>
    </w:p>
    <w:p>
      <w:r>
        <w:t>Что и почему: Статьи 12.13 и 14.3.1 описывают одно незаконное получение сведений, но устанавливают пять и четыре года. Сохраняется специальная статья 14.3.1 с ее действующей санкцией без нового усиления ответственности.</w:t>
      </w:r>
    </w:p>
    <w:p>
      <w:r>
        <w:t>Пример: За одно похищение секретного документа нельзя выбирать между четырьмя и пятью годами по двум одинаковым статьям.</w:t>
      </w:r>
    </w:p>
    <w:p>
      <w:r>
        <w:t>Измененные положения предложенной редакции:</w:t>
      </w:r>
    </w:p>
    <w:p>
      <w:r>
        <w:t>Статья 12.13. Утратила силу.</w:t>
      </w:r>
    </w:p>
    <w:p>
      <w:pPr>
        <w:pStyle w:val="Heading1"/>
      </w:pPr>
      <w:r>
        <w:t>144.txt — статья 14.3</w:t>
      </w:r>
    </w:p>
    <w:p>
      <w:r>
        <w:t>Что и почему: В диспозиции появилось обязательное условие незаконности. Законная выдача доказательств не становится преступлением; санкция четыре года сохранена.</w:t>
      </w:r>
    </w:p>
    <w:p>
      <w:r>
        <w:t>Пример: Показать адвокату запись по специальной процедуре законно; опубликовать ее секретную часть для всех — другое действие.</w:t>
      </w:r>
    </w:p>
    <w:p>
      <w:r>
        <w:t>Измененные положения предложенной редакции:</w:t>
      </w:r>
    </w:p>
    <w:p>
      <w:r>
        <w:t>Часть 1. Незаконное разглашение сведений, составляющих государственную тайну, лицом, которому она была доверена или стала известна по службе, работе, учебе или в иных случаях, предусмотренных законодательством штата San-Andreas, если эти сведения стали достоянием других лиц,</w:t>
      </w:r>
    </w:p>
    <w:p>
      <w:r>
        <w:t>Примечание. Передача и ознакомление в порядке Закона «О государственной тайне в штате San-Andreas», включая специальный доступ защитника и доверителя, предоставление материалов суду и уполномоченному прокурору, не являются незаконным разглашением. Передача за пределами разрешенного объема и цели оценивается на общих основаниях; факт законного доступа не дает права публичного распространения.</w:t>
      </w:r>
    </w:p>
    <w:p>
      <w:pPr>
        <w:pStyle w:val="Heading1"/>
      </w:pPr>
      <w:r>
        <w:t>144.txt — статья 14.3.1</w:t>
      </w:r>
    </w:p>
    <w:p>
      <w:r>
        <w:t>Что и почему: Сохранен состав и четырехлетняя санкция; устранен риск привлечь защитника только за отсутствие общего допуска, когда закон дает специальный.</w:t>
      </w:r>
    </w:p>
    <w:p>
      <w:r>
        <w:t>Пример: Адвокат не совершает незаконное получение тайны, когда ознакомлен с материалами своего дела в предусмотренном порядке.</w:t>
      </w:r>
    </w:p>
    <w:p>
      <w:r>
        <w:t>Измененные положения предложенной редакции:</w:t>
      </w:r>
    </w:p>
    <w:p>
      <w:r>
        <w:t>Примечание. Получение сведений в пределах законного допуска либо специального доступа, предусмотренного Законом «О государственной тайне в штате San-Andreas», не образует предусмотренного настоящей статьей преступления. Само отсутствие общего ведомственного допуска у адвоката при законном специальном доступе не доказывает незаконный способ получения.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