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Century Schoolbook" w:eastAsia="Century Schoolbook" w:hAnsi="Century Schoolbook" w:cs="Century Schoolbook"/>
          <w:b/>
          <w:bCs/>
          <w:color w:val="333333"/>
          <w:sz w:val="74"/>
          <w:szCs w:val="74"/>
        </w:rPr>
      </w:pPr>
      <w:r>
        <w:rPr>
          <w:rFonts w:ascii="Century Schoolbook" w:hAnsi="Century Schoolbook" w:eastAsia="Century Schoolbook" w:cs="Century Schoolbook"/>
          <w:b/>
          <w:color w:val="333333"/>
          <w:sz w:val="74"/>
        </w:rPr>
        <w:t>ACT. 149</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30"/>
          <w:szCs w:val="30"/>
          <w:lang w:val="en-US"/>
        </w:rPr>
      </w:pPr>
      <w:r>
        <w:rPr>
          <w:rFonts w:ascii="Century Schoolbook" w:hAnsi="Century Schoolbook" w:eastAsia="Century Schoolbook" w:cs="Century Schoolbook"/>
          <w:color w:val="333333"/>
          <w:sz w:val="30"/>
        </w:rPr>
        <w:t>IN THE SENATE OF THE STATE OF SAN ANDREAS</w:t>
      </w:r>
    </w:p>
    <w:p>
      <w:pPr>
        <w:jc w:val="center"/>
        <w:rPr>
          <w:rFonts w:ascii="Century Schoolbook" w:eastAsia="Century Schoolbook" w:hAnsi="Century Schoolbook" w:cs="Century Schoolbook"/>
          <w:color w:val="333333"/>
          <w:sz w:val="30"/>
          <w:szCs w:val="30"/>
        </w:rPr>
      </w:pPr>
      <w:r>
        <w:rPr>
          <w:rFonts w:ascii="Century Schoolbook" w:hAnsi="Century Schoolbook" w:eastAsia="Century Schoolbook" w:cs="Century Schoolbook"/>
          <w:color w:val="333333"/>
          <w:sz w:val="30"/>
        </w:rPr>
        <w:t>MARCH 00, 2026</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60"/>
          <w:szCs w:val="60"/>
        </w:rPr>
      </w:pPr>
      <w:r>
        <w:rPr>
          <w:rFonts w:ascii="Century Schoolbook" w:hAnsi="Century Schoolbook" w:eastAsia="Century Schoolbook" w:cs="Century Schoolbook"/>
          <w:color w:val="333333"/>
          <w:sz w:val="60"/>
        </w:rPr>
        <w:t>ЗАКОНОПРОЕКТ</w:t>
      </w:r>
    </w:p>
    <w:p>
      <w:pPr>
        <w:jc w:val="center"/>
        <w:rPr>
          <w:rFonts w:ascii="Times New Roman" w:eastAsia="Times New Roman" w:hAnsi="Times New Roman" w:cs="Times New Roman"/>
          <w:color w:val="333333"/>
          <w:sz w:val="28"/>
          <w:szCs w:val="28"/>
        </w:rPr>
      </w:pPr>
      <w:r>
        <w:rPr>
          <w:rFonts w:ascii="Times New Roman" w:hAnsi="Times New Roman" w:eastAsia="Times New Roman" w:cs="Times New Roman"/>
          <w:color w:val="333333"/>
          <w:sz w:val="28"/>
        </w:rPr>
        <w:t>о внесении изменений в действующий закон</w:t>
      </w:r>
    </w:p>
    <w:p>
      <w:pPr>
        <w:jc w:val="center"/>
        <w:rPr>
          <w:rFonts w:ascii="Times New Roman" w:eastAsia="Times New Roman" w:hAnsi="Times New Roman" w:cs="Times New Roman"/>
          <w:color w:val="333333"/>
          <w:sz w:val="28"/>
          <w:szCs w:val="28"/>
        </w:rPr>
      </w:pPr>
    </w:p>
    <w:p>
      <w:pPr>
        <w:spacing w:after="300"/>
        <w:ind w:left="960" w:hanging="480"/>
        <w:rPr>
          <w:rFonts w:ascii="Times New Roman" w:eastAsia="Times New Roman" w:hAnsi="Times New Roman" w:cs="Times New Roman"/>
          <w:b/>
          <w:bCs/>
          <w:color w:val="333333"/>
          <w:sz w:val="24"/>
          <w:szCs w:val="24"/>
        </w:rPr>
      </w:pPr>
      <w:r>
        <w:rPr>
          <w:rFonts w:ascii="Times New Roman" w:hAnsi="Times New Roman" w:eastAsia="Times New Roman" w:cs="Times New Roman"/>
          <w:b/>
          <w:color w:val="333333"/>
          <w:sz w:val="24"/>
        </w:rPr>
        <w:t>SECTION 1.</w:t>
      </w:r>
      <w:r>
        <w:rPr>
          <w:rFonts w:ascii="Times New Roman" w:hAnsi="Times New Roman" w:eastAsia="Times New Roman" w:cs="Times New Roman"/>
          <w:color w:val="333333"/>
          <w:sz w:val="24"/>
        </w:rPr>
        <w:t xml:space="preserve"> </w:t>
      </w:r>
      <w:r>
        <w:rPr>
          <w:rFonts w:ascii="Times New Roman" w:hAnsi="Times New Roman" w:eastAsia="Times New Roman" w:cs="Times New Roman"/>
          <w:b/>
          <w:color w:val="333333"/>
          <w:sz w:val="24"/>
        </w:rPr>
        <w:t>СУТЬ ПРАВКИ.</w:t>
      </w:r>
    </w:p>
    <w:p>
      <w:pPr>
        <w:spacing w:after="300"/>
        <w:ind w:left="960" w:hanging="480"/>
        <w:rPr>
          <w:rFonts w:ascii="Times New Roman" w:eastAsia="Times New Roman" w:hAnsi="Times New Roman" w:cs="Times New Roman"/>
          <w:color w:val="333333"/>
          <w:sz w:val="24"/>
          <w:szCs w:val="24"/>
        </w:rPr>
      </w:pPr>
      <w:r>
        <w:rPr>
          <w:rFonts w:ascii="Times New Roman" w:hAnsi="Times New Roman" w:eastAsia="Times New Roman" w:cs="Times New Roman"/>
          <w:b/>
          <w:color w:val="333333"/>
          <w:sz w:val="24"/>
        </w:rPr>
        <w:t>В текст Гражданского кодекса штата San-Andreas, предложенный Сенату, включается раздел IV «Обязательственное право» (статьи 38–53: понятие обязательства и способы его обеспечения; основания возникновения обязательств; изменение и прекращение обязательств; исполнение обязательств; ответственность за неисполнение обязательств; солидарные обязательства; закрытый перечень объектов обязательственных отношений), размещаемый после статьи 37. Раздел публикуется в полном объёме в колонке «Предложенный вариант»; он необходим для согласования с законами о предпринимательской деятельности, о государственном оборонном заказе и о специальных логистических операциях, прямо ссылающимися на обязательства и их обеспечение.</w:t>
      </w:r>
    </w:p>
    <w:p>
      <w:pPr>
        <w:spacing w:after="300"/>
        <w:ind w:firstLine="480"/>
        <w:rPr>
          <w:rFonts w:ascii="Times New Roman" w:eastAsia="Times New Roman" w:hAnsi="Times New Roman" w:cs="Times New Roman"/>
          <w:b/>
          <w:bCs/>
          <w:sz w:val="24"/>
          <w:szCs w:val="24"/>
        </w:rPr>
      </w:pPr>
      <w:r>
        <w:rPr>
          <w:rFonts w:ascii="Times New Roman" w:hAnsi="Times New Roman" w:eastAsia="Times New Roman" w:cs="Times New Roman"/>
          <w:b/>
          <w:color w:val="333333"/>
          <w:sz w:val="24"/>
        </w:rPr>
        <w:t>SECTION. 2. ВНЕСЕНИЕ ПРАВКИ В Гражданский кодекс штата San-Andreas</w:t>
      </w:r>
    </w:p>
    <w:p>
      <w:pPr>
        <w:spacing w:after="300"/>
        <w:rPr>
          <w:rFonts w:ascii="Times New Roman" w:eastAsia="Times New Roman" w:hAnsi="Times New Roman" w:cs="Times New Roman"/>
          <w:b/>
          <w:bCs/>
          <w:color w:val="333333"/>
          <w:sz w:val="24"/>
          <w:szCs w:val="24"/>
        </w:rPr>
      </w:pPr>
    </w:p>
    <w:tbl>
      <w:tblPr>
        <w:tblStyle w:val="a5"/>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rsidR="00A038B7" w14:paraId="36DF0F85" w14:textId="77777777">
        <w:tc>
          <w:tcPr>
            <w:tcW w:w="5940" w:type="dxa"/>
            <w:shd w:val="clear" w:color="auto" w:fill="auto"/>
            <w:tcMar>
              <w:top w:w="100" w:type="dxa"/>
              <w:left w:w="100" w:type="dxa"/>
              <w:bottom w:w="100" w:type="dxa"/>
              <w:right w:w="100" w:type="dxa"/>
            </w:tcMar>
          </w:tcPr>
          <w:p w14:paraId="15AA0BE5"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настоящая редакция</w:t>
            </w:r>
          </w:p>
        </w:tc>
        <w:tc>
          <w:tcPr>
            <w:tcW w:w="5940" w:type="dxa"/>
            <w:shd w:val="clear" w:color="auto" w:fill="auto"/>
            <w:tcMar>
              <w:top w:w="100" w:type="dxa"/>
              <w:left w:w="100" w:type="dxa"/>
              <w:bottom w:w="100" w:type="dxa"/>
              <w:right w:w="100" w:type="dxa"/>
            </w:tcMar>
          </w:tcPr>
          <w:p w14:paraId="3796FFC6"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предложенный вариант</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(раздел отсутствует в тексте Гражданского кодекса, предложенного Сенату: предложенный текст обрывается на статье 37)</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Раздел IV. Обязательственное право**</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**Глава 1. Обязательства**</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38. Понятие обязательства.** В силу обязательства одно лицо (должник) обязано совершить в пользу другого лица (кредитора) определённое действие (передать имущество, выполнить работу, оказать услугу, уплатить деньги) либо воздержаться от действия, а кредитор вправе требовать от должника исполнения его обязанности.</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39. Исполнение обязательств.** Обязательства должны исполняться надлежащим образом в соответствии с условиями обязательства и требованиями закона. Односторонний отказ от исполнения обязательства не допускается, кроме случаев, предусмотренных законом или договором.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40. Ответственность за нарушение обязательства.** Должник обязан возместить кредитору убытки, причинённые неисполнением или ненадлежащим исполнением обязательства (статья 12 настоящего Кодекса). Лицо, не исполнившее обязательство, несёт ответственность при наличии вины, если иное не предусмотрено договором.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**Глава 2. Договор**</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41. Понятие договора.** Договором признаётся соглашение двух или нескольких лиц об установлении, изменении или прекращении гражданских прав и обязанностей. К договорам применяются правила о двух- и многосторонних сделках (статья 31 настоящего Кодекса).</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42. Свобода договора.** Граждане и организации свободны в заключении договора. Понуждение к заключению договора не допускается, кроме случаев, когда обязанность заключить договор предусмотрена законом.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43. Существенные условия.** Договор считается заключённым, если между сторонами достигнуто соглашение по всем существенным условиям: о предмете договора; условиям, названным существенными в законе; всем условиям, относительно которых по заявлению одной из сторон должно быть достигнуто соглашение.</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44. Форма договора.** Договор может быть заключён в любой форме, предусмотренной для сделок, если законом для договоров данного вида не установлена определённая форма. Договор в письменной форме может быть заключён как единым документом, так и путём обмена документами.</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45. Заключение договора.** Договор заключается посредством направления оферты (предложения заключить договор) одной из сторон и её акцепта (принятия предложения) другой стороной. Акцепт должен быть полным и безоговорочным. Молчание акцептом не является.</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46. Изменение и расторжение договора.** Изменение и расторжение договора возможны по соглашению сторон, если иное не предусмотрено законом или договором. По требованию одной стороны договор может быть расторгнут судом при существенном нарушении договора другой стороной, а также в иных случаях, предусмотренных законом или договором.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**Глава 3. Отдельные виды договоров**</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47. Договор возмездного оказания услуг.** По договору возмездного оказания услуг исполнитель обязуется оказать услуги (в том числе юридические), а заказчик — оплатить их. К договорам возмездного оказания услуг применяются правила настоящей главы, если иное не установлено законом о соответствующем виде деятельности (в том числе законом об адвокатуре).</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48. Договор аренды.** По договору аренды арендодатель обязуется предоставить арендатору имущество во временное владение и пользование или во временное пользование за плату. Арендатор обязан пользоваться имуществом в соответствии с условиями договора и возвратить его в состоянии, в котором он его получил, с учётом нормального износа.</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49. Договор купли-продажи.** По договору купли-продажи продавец обязуется передать товар в собственность покупателя, а покупатель — принять товар и уплатить за него определённую сумму. Право собственности у покупателя возникает с момента передачи товара, если иное не предусмотрено законом или договором.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50. Поставка и государственный контракт.** По договору поставки поставщик обязуется передать товары в обусловленный срок. Государственный контракт на поставку товаров, выполнение работ, оказание услуг для государственных нужд заключается в порядке, установленном законом о предпринимательстве, и регулируется настоящим Кодексом в части, не урегулированной таким законом.</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**Глава 4. Неустойка. Недействительность сделок. Исковая давность**</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51. Неустойка.** Неустойкой (штрафом, пеней) признаётся определённая законом или договором денежная сумма, которую должник обязан уплатить кредитору при неисполнении или ненадлежащем исполнении обязательства. По требованию об уплате неустойки кредитор не обязан доказывать причинение убытков. Если подлежащая уплате неустойка явно несоразмерна последствиям нарушения, суд вправе её уменьшить.</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52. Недействительность сделки.** Сделка, не соответствующая требованиям закона, недействительна. Сделка, совершённая под влиянием обмана, насилия, угрозы или злонамеренного соглашения представителя одной стороны с другой, может быть признана судом недействительной по иску потерпевшего. Каждая из сторон недействительной сделки обязана возвратить другой всё полученное по сделке.</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**Статья 53. Исковая давность.** Общий срок исковой давности составляет 10 суток со дня, когда лицо узнало или должно было узнать о нарушении своего права. По истечении срока исковой давности лицо лишается права требовать защиты в суде. Течение срока приостанавливается на время производства по уголовному или административному делу по тому же факту.</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**Примечание.** Числовые сроки (10 суток исковой давности) и перечень отдельных видов договоров — рабочие; при необходимости Сенат может их скорректировать. С введением настоящего Раздела отсылки 166 ст. 9 ч. 2 («неустойка»), 166 ст. 16 «е» (государственный контракт), 171 ст. 8 ч. 1 «н» (договор с Правительством) и 173 ст. 14 (соглашение с адвокатом) получают прямое регулирование.</w:t>
            </w:r>
          </w:p>
        </w:tc>
      </w:tr>
    </w:tbl>
    <w:sectPr w:rsidR="00A038B7">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45452" w14:textId="77777777" w:rsidR="00CD3973" w:rsidRDefault="00CD3973">
      <w:pPr>
        <w:spacing w:line="240" w:lineRule="auto"/>
      </w:pPr>
      <w:r>
        <w:separator/>
      </w:r>
    </w:p>
  </w:endnote>
  <w:endnote w:type="continuationSeparator" w:id="0">
    <w:p w14:paraId="694892D0" w14:textId="77777777" w:rsidR="00CD3973" w:rsidRDefault="00CD3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embedRegular r:id="rId1" w:fontKey="{0E7E737F-7A40-451F-B37D-E179469EA5FE}"/>
    <w:embedBold r:id="rId2" w:fontKey="{98CD7C9E-D131-464E-AA82-6E3F37D023F4}"/>
  </w:font>
  <w:font w:name="Book Antiqua">
    <w:panose1 w:val="02040602050305030304"/>
    <w:charset w:val="CC"/>
    <w:family w:val="roman"/>
    <w:pitch w:val="variable"/>
    <w:sig w:usb0="00000287" w:usb1="00000000" w:usb2="00000000" w:usb3="00000000" w:csb0="0000009F" w:csb1="00000000"/>
    <w:embedRegular r:id="rId3" w:fontKey="{6125E755-F3AB-4FBA-8EFE-86E120334436}"/>
  </w:font>
  <w:font w:name="Calibri">
    <w:panose1 w:val="020F0502020204030204"/>
    <w:charset w:val="CC"/>
    <w:family w:val="swiss"/>
    <w:pitch w:val="variable"/>
    <w:sig w:usb0="E4002EFF" w:usb1="C000247B" w:usb2="00000009" w:usb3="00000000" w:csb0="000001FF" w:csb1="00000000"/>
    <w:embedRegular r:id="rId4" w:fontKey="{6325ABEA-0292-4C8E-86BB-868BD0569FB3}"/>
  </w:font>
  <w:font w:name="Cambria">
    <w:panose1 w:val="02040503050406030204"/>
    <w:charset w:val="CC"/>
    <w:family w:val="roman"/>
    <w:pitch w:val="variable"/>
    <w:sig w:usb0="E00006FF" w:usb1="420024FF" w:usb2="02000000" w:usb3="00000000" w:csb0="0000019F" w:csb1="00000000"/>
    <w:embedRegular r:id="rId5" w:fontKey="{E474E786-49E8-4FA6-A262-FB897A2748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9BF" w14:textId="77777777" w:rsidR="00A038B7" w:rsidRDefault="00CD39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240" w:lineRule="auto"/>
      <w:rPr>
        <w:rFonts w:ascii="Book Antiqua" w:eastAsia="Book Antiqua" w:hAnsi="Book Antiqua" w:cs="Book Antiqua"/>
        <w:sz w:val="16"/>
        <w:szCs w:val="16"/>
      </w:rPr>
    </w:pPr>
    <w:r>
      <w:pict w14:anchorId="7EE4291E">
        <v:rect id="_x0000_i1027" style="width:0;height:1.5pt" o:hralign="center" o:hrstd="t" o:hr="t" fillcolor="#a0a0a0" stroked="f"/>
      </w:pict>
    </w:r>
    <w:r w:rsidR="008916D6">
      <w:rPr>
        <w:noProof/>
      </w:rPr>
      <w:drawing>
        <wp:anchor distT="114300" distB="114300" distL="114300" distR="114300" simplePos="0" relativeHeight="251658240" behindDoc="0" locked="0" layoutInCell="1" hidden="0" allowOverlap="1" wp14:anchorId="120A6ED2" wp14:editId="354A18C6">
          <wp:simplePos x="0" y="0"/>
          <wp:positionH relativeFrom="column">
            <wp:posOffset>723900</wp:posOffset>
          </wp:positionH>
          <wp:positionV relativeFrom="paragraph">
            <wp:posOffset>13843551</wp:posOffset>
          </wp:positionV>
          <wp:extent cx="2190638" cy="1206181"/>
          <wp:effectExtent l="40268" t="76673" r="40268" b="76673"/>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21354312">
                    <a:off x="0" y="0"/>
                    <a:ext cx="2190638" cy="1206181"/>
                  </a:xfrm>
                  <a:prstGeom prst="rect">
                    <a:avLst/>
                  </a:prstGeom>
                  <a:ln/>
                </pic:spPr>
              </pic:pic>
            </a:graphicData>
          </a:graphic>
        </wp:anchor>
      </w:drawing>
    </w:r>
  </w:p>
  <w:p w14:paraId="15FF8C3C" w14:textId="77777777" w:rsidR="00A038B7" w:rsidRDefault="008916D6">
    <w:r>
      <w:rPr>
        <w:rFonts w:ascii="Century Schoolbook" w:eastAsia="Century Schoolbook" w:hAnsi="Century Schoolbook" w:cs="Century Schoolbook"/>
      </w:rPr>
      <w:t xml:space="preserve">Page </w:t>
    </w:r>
    <w:r>
      <w:fldChar w:fldCharType="begin"/>
    </w:r>
    <w:r>
      <w:instrText>PAGE</w:instrText>
    </w:r>
    <w:r>
      <w:fldChar w:fldCharType="separate"/>
    </w:r>
    <w:r w:rsidR="00F378E8">
      <w:rPr>
        <w:noProof/>
      </w:rPr>
      <w:t>1</w:t>
    </w:r>
    <w:r>
      <w:fldChar w:fldCharType="end"/>
    </w:r>
    <w:r>
      <w:rPr>
        <w:rFonts w:ascii="Century Schoolbook" w:eastAsia="Century Schoolbook" w:hAnsi="Century Schoolbook" w:cs="Century Schoolbook"/>
      </w:rPr>
      <w:t>.</w:t>
    </w:r>
    <w:r>
      <w:rPr>
        <w:rFonts w:ascii="Century Schoolbook" w:eastAsia="Century Schoolbook" w:hAnsi="Century Schoolbook" w:cs="Century Schoolbook"/>
      </w:rPr>
      <w:tab/>
    </w:r>
    <w:r>
      <w:rPr>
        <w:rFonts w:ascii="Century Schoolbook" w:eastAsia="Century Schoolbook" w:hAnsi="Century Schoolbook" w:cs="Century Schoolbook"/>
      </w:rPr>
      <w:tab/>
      <w:t xml:space="preserve"> </w:t>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proofErr w:type="spellStart"/>
    <w:r>
      <w:rPr>
        <w:rFonts w:ascii="Century Schoolbook" w:eastAsia="Century Schoolbook" w:hAnsi="Century Schoolbook" w:cs="Century Schoolbook"/>
      </w:rPr>
      <w:t>Attest</w:t>
    </w:r>
    <w:proofErr w:type="spellEnd"/>
    <w:r>
      <w:rPr>
        <w:rFonts w:ascii="Century Schoolbook" w:eastAsia="Century Schoolbook" w:hAnsi="Century Schoolbook" w:cs="Century Schoolbook"/>
      </w:rPr>
      <w:t xml:space="preserve">: Name </w:t>
    </w:r>
    <w:proofErr w:type="spellStart"/>
    <w:r>
      <w:rPr>
        <w:rFonts w:ascii="Century Schoolbook" w:eastAsia="Century Schoolbook" w:hAnsi="Century Schoolbook" w:cs="Century Schoolbook"/>
      </w:rPr>
      <w:t>Surname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B99F5" w14:textId="77777777" w:rsidR="00CD3973" w:rsidRDefault="00CD3973">
      <w:pPr>
        <w:spacing w:line="240" w:lineRule="auto"/>
      </w:pPr>
      <w:r>
        <w:separator/>
      </w:r>
    </w:p>
  </w:footnote>
  <w:footnote w:type="continuationSeparator" w:id="0">
    <w:p w14:paraId="2FE9386C" w14:textId="77777777" w:rsidR="00CD3973" w:rsidRDefault="00CD39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B7"/>
    <w:rsid w:val="008916D6"/>
    <w:rsid w:val="00A038B7"/>
    <w:rsid w:val="00CD3973"/>
    <w:rsid w:val="00F378E8"/>
    <w:rsid w:val="00FD5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20E3"/>
  <w15:docId w15:val="{E7AC449B-6AC4-4740-99F6-5A9DE53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D67F-55BE-4A6A-A0FF-FE0705F13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Даниил Нечаев</cp:lastModifiedBy>
  <cp:revision>3</cp:revision>
  <dcterms:created xsi:type="dcterms:W3CDTF">2026-09-25T21:37:00Z</dcterms:created>
  <dcterms:modified xsi:type="dcterms:W3CDTF">2026-09-26T14:03:00Z</dcterms:modified>
</cp:coreProperties>
</file>