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rPr>
          <w:rFonts w:ascii="Century Schoolbook" w:eastAsia="Century Schoolbook" w:hAnsi="Century Schoolbook" w:cs="Century Schoolbook"/>
          <w:b/>
          <w:bCs/>
          <w:color w:val="333333"/>
          <w:sz w:val="74"/>
          <w:szCs w:val="74"/>
        </w:rPr>
      </w:pPr>
      <w:r>
        <w:rPr>
          <w:rFonts w:ascii="Century Schoolbook" w:hAnsi="Century Schoolbook" w:eastAsia="Century Schoolbook" w:cs="Century Schoolbook"/>
          <w:b/>
          <w:color w:val="333333"/>
          <w:sz w:val="74"/>
        </w:rPr>
        <w:t>ACT. 163</w:t>
      </w:r>
    </w:p>
    <w:p>
      <w:pPr>
        <w:rPr>
          <w:rFonts w:ascii="Century Schoolbook" w:eastAsia="Century Schoolbook" w:hAnsi="Century Schoolbook" w:cs="Century Schoolbook"/>
        </w:rPr>
      </w:pPr>
    </w:p>
    <w:p>
      <w:pPr>
        <w:jc w:val="center"/>
        <w:rPr>
          <w:rFonts w:ascii="Century Schoolbook" w:eastAsia="Century Schoolbook" w:hAnsi="Century Schoolbook" w:cs="Century Schoolbook"/>
          <w:color w:val="333333"/>
          <w:sz w:val="30"/>
          <w:szCs w:val="30"/>
          <w:lang w:val="en-US"/>
        </w:rPr>
      </w:pPr>
      <w:r>
        <w:rPr>
          <w:rFonts w:ascii="Century Schoolbook" w:hAnsi="Century Schoolbook" w:eastAsia="Century Schoolbook" w:cs="Century Schoolbook"/>
          <w:color w:val="333333"/>
          <w:sz w:val="30"/>
        </w:rPr>
        <w:t>IN THE SENATE OF THE STATE OF SAN ANDREAS</w:t>
      </w:r>
    </w:p>
    <w:p>
      <w:pPr>
        <w:jc w:val="center"/>
        <w:rPr>
          <w:rFonts w:ascii="Century Schoolbook" w:eastAsia="Century Schoolbook" w:hAnsi="Century Schoolbook" w:cs="Century Schoolbook"/>
          <w:color w:val="333333"/>
          <w:sz w:val="30"/>
          <w:szCs w:val="30"/>
        </w:rPr>
      </w:pPr>
      <w:r>
        <w:rPr>
          <w:rFonts w:ascii="Century Schoolbook" w:hAnsi="Century Schoolbook" w:eastAsia="Century Schoolbook" w:cs="Century Schoolbook"/>
          <w:color w:val="333333"/>
          <w:sz w:val="30"/>
        </w:rPr>
        <w:t>MARCH 00, 2026</w:t>
      </w:r>
    </w:p>
    <w:p>
      <w:pPr>
        <w:rPr>
          <w:rFonts w:ascii="Century Schoolbook" w:eastAsia="Century Schoolbook" w:hAnsi="Century Schoolbook" w:cs="Century Schoolbook"/>
        </w:rPr>
      </w:pPr>
    </w:p>
    <w:p>
      <w:pPr>
        <w:jc w:val="center"/>
        <w:rPr>
          <w:rFonts w:ascii="Century Schoolbook" w:eastAsia="Century Schoolbook" w:hAnsi="Century Schoolbook" w:cs="Century Schoolbook"/>
          <w:color w:val="333333"/>
          <w:sz w:val="60"/>
          <w:szCs w:val="60"/>
        </w:rPr>
      </w:pPr>
      <w:r>
        <w:rPr>
          <w:rFonts w:ascii="Century Schoolbook" w:hAnsi="Century Schoolbook" w:eastAsia="Century Schoolbook" w:cs="Century Schoolbook"/>
          <w:color w:val="333333"/>
          <w:sz w:val="60"/>
        </w:rPr>
        <w:t>ЗАКОНОПРОЕКТ</w:t>
      </w:r>
    </w:p>
    <w:p>
      <w:pPr>
        <w:jc w:val="center"/>
        <w:rPr>
          <w:rFonts w:ascii="Times New Roman" w:eastAsia="Times New Roman" w:hAnsi="Times New Roman" w:cs="Times New Roman"/>
          <w:color w:val="333333"/>
          <w:sz w:val="28"/>
          <w:szCs w:val="28"/>
        </w:rPr>
      </w:pPr>
      <w:r>
        <w:rPr>
          <w:rFonts w:ascii="Times New Roman" w:hAnsi="Times New Roman" w:eastAsia="Times New Roman" w:cs="Times New Roman"/>
          <w:color w:val="333333"/>
          <w:sz w:val="28"/>
        </w:rPr>
        <w:t>о внесении изменений в действующий закон</w:t>
      </w:r>
    </w:p>
    <w:p>
      <w:pPr>
        <w:jc w:val="center"/>
        <w:rPr>
          <w:rFonts w:ascii="Times New Roman" w:eastAsia="Times New Roman" w:hAnsi="Times New Roman" w:cs="Times New Roman"/>
          <w:color w:val="333333"/>
          <w:sz w:val="28"/>
          <w:szCs w:val="28"/>
        </w:rPr>
      </w:pPr>
    </w:p>
    <w:p>
      <w:pPr>
        <w:spacing w:after="300"/>
        <w:ind w:left="960" w:hanging="480"/>
        <w:rPr>
          <w:rFonts w:ascii="Times New Roman" w:eastAsia="Times New Roman" w:hAnsi="Times New Roman" w:cs="Times New Roman"/>
          <w:b/>
          <w:bCs/>
          <w:color w:val="333333"/>
          <w:sz w:val="24"/>
          <w:szCs w:val="24"/>
        </w:rPr>
      </w:pPr>
      <w:r>
        <w:rPr>
          <w:rFonts w:ascii="Times New Roman" w:hAnsi="Times New Roman" w:eastAsia="Times New Roman" w:cs="Times New Roman"/>
          <w:b/>
          <w:color w:val="333333"/>
          <w:sz w:val="24"/>
        </w:rPr>
        <w:t>SECTION 1.</w:t>
      </w:r>
      <w:r>
        <w:rPr>
          <w:rFonts w:ascii="Times New Roman" w:hAnsi="Times New Roman" w:eastAsia="Times New Roman" w:cs="Times New Roman"/>
          <w:color w:val="333333"/>
          <w:sz w:val="24"/>
        </w:rPr>
        <w:t xml:space="preserve"> </w:t>
      </w:r>
      <w:r>
        <w:rPr>
          <w:rFonts w:ascii="Times New Roman" w:hAnsi="Times New Roman" w:eastAsia="Times New Roman" w:cs="Times New Roman"/>
          <w:b/>
          <w:color w:val="333333"/>
          <w:sz w:val="24"/>
        </w:rPr>
        <w:t>СУТЬ ПРАВКИ.</w:t>
      </w:r>
    </w:p>
    <w:p>
      <w:pPr>
        <w:spacing w:after="300"/>
        <w:ind w:left="960" w:hanging="480"/>
        <w:rPr>
          <w:rFonts w:ascii="Times New Roman" w:eastAsia="Times New Roman" w:hAnsi="Times New Roman" w:cs="Times New Roman"/>
          <w:color w:val="333333"/>
          <w:sz w:val="24"/>
          <w:szCs w:val="24"/>
        </w:rPr>
      </w:pPr>
      <w:r>
        <w:rPr>
          <w:rFonts w:ascii="Times New Roman" w:hAnsi="Times New Roman" w:eastAsia="Times New Roman" w:cs="Times New Roman"/>
          <w:b/>
          <w:color w:val="333333"/>
          <w:sz w:val="24"/>
        </w:rPr>
        <w:t>В закон «О чрезвычайном и военном положении» вносятся изменения, устраняющие коллизии с Уголовным и Административным кодексами, законом о системе ордеров, законом о публичных мероприятиях и определением ночного времени. Комендантский час (п. 1.1) — по определению ночного времени (ст. 100 Процессуального кодекса), применение оружия — только на основаниях закона об обороте оружия и статей 4.1, 4.2 Уголовного кодекса, досмотр — по правилам Процессуального кодекса (ордер AS/AR). Спецоперации (п. 1.2) — согласование с Директором ФРБ и Генералом НГ, при несогласии — решение Губернатора. Введение ЧП (п. 2.2) — только указом Губернатора (формализуется ордером SE), при невозможности — Вице-Губернатор с уведомлением Сената; срок — до 12 часов, продление — только решением Сената (не более 72 часов суммарно; повторное введение — не ранее 24 часов) (п. 2.3). Командование: общее — Губернатор, оперативное — Директор ФРБ (п. 2.4); «зачистки» — только по письменному решению Губернатора с уведомлением Сената и Офиса Генерального прокурора, под протокол и видеозапись (п. 2.5); пункт 2.11 (произвольный обыск граждан) утратил силу. Собрания на период режима — приостанавливаются с правом обжалования (п. 2.9, 3.7). Введение ВП (п. 3.2) — указом Губернатора по доказательствам (ордер ML) с утверждением Сенатом в 24 часа. Командование военными действиями — Генерал НГ (п. 3.4, 3.9); подавление сопротивления — соразмерными мерами (п. 3.7.1). Включён пункт 1.4 (права журналистов аккредитованных при командующих органах). Термин «Министр Национальной Безопасности» заменён «Главой Департамента национальной безопасности».</w:t>
      </w:r>
    </w:p>
    <w:p>
      <w:pPr>
        <w:spacing w:after="300"/>
        <w:ind w:firstLine="480"/>
        <w:rPr>
          <w:rFonts w:ascii="Times New Roman" w:eastAsia="Times New Roman" w:hAnsi="Times New Roman" w:cs="Times New Roman"/>
          <w:b/>
          <w:bCs/>
          <w:sz w:val="24"/>
          <w:szCs w:val="24"/>
        </w:rPr>
      </w:pPr>
      <w:r>
        <w:rPr>
          <w:rFonts w:ascii="Times New Roman" w:hAnsi="Times New Roman" w:eastAsia="Times New Roman" w:cs="Times New Roman"/>
          <w:b/>
          <w:color w:val="333333"/>
          <w:sz w:val="24"/>
        </w:rPr>
        <w:t>SECTION. 2. ВНЕСЕНИЕ ПРАВКИ В Закон «О чрезвычайном и военном положении»</w:t>
      </w:r>
    </w:p>
    <w:p>
      <w:pPr>
        <w:spacing w:after="300"/>
        <w:rPr>
          <w:rFonts w:ascii="Times New Roman" w:eastAsia="Times New Roman" w:hAnsi="Times New Roman" w:cs="Times New Roman"/>
          <w:b/>
          <w:bCs/>
          <w:color w:val="333333"/>
          <w:sz w:val="24"/>
          <w:szCs w:val="24"/>
        </w:rPr>
      </w:pPr>
    </w:p>
    <w:tbl>
      <w:tblPr>
        <w:tblStyle w:val="a5"/>
        <w:tblW w:w="1188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40"/>
        <w:gridCol w:w="5940"/>
      </w:tblGrid>
      <w:tr w:rsidR="00A038B7" w14:paraId="36DF0F85" w14:textId="77777777">
        <w:tc>
          <w:tcPr>
            <w:tcW w:w="5940" w:type="dxa"/>
            <w:shd w:val="clear" w:color="auto" w:fill="auto"/>
            <w:tcMar>
              <w:top w:w="100" w:type="dxa"/>
              <w:left w:w="100" w:type="dxa"/>
              <w:bottom w:w="100" w:type="dxa"/>
              <w:right w:w="100" w:type="dxa"/>
            </w:tcMar>
          </w:tcPr>
          <w:p w14:paraId="15AA0BE5" w14:textId="77777777" w:rsidR="00A038B7" w:rsidRDefault="008916D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настоящая редакция</w:t>
            </w:r>
          </w:p>
        </w:tc>
        <w:tc>
          <w:tcPr>
            <w:tcW w:w="5940" w:type="dxa"/>
            <w:shd w:val="clear" w:color="auto" w:fill="auto"/>
            <w:tcMar>
              <w:top w:w="100" w:type="dxa"/>
              <w:left w:w="100" w:type="dxa"/>
              <w:bottom w:w="100" w:type="dxa"/>
              <w:right w:w="100" w:type="dxa"/>
            </w:tcMar>
          </w:tcPr>
          <w:p w14:paraId="3796FFC6" w14:textId="77777777" w:rsidR="00A038B7" w:rsidRDefault="008916D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предложенный вариант</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1.1 Во время ЧП/ВП вводится комендантский час - c 23:00 до 06:00. Запрещено находиться на улице с оружием или без документов гражданским лицам. Разрешается применение огнестрельного оружия после предупреждения со стороны силовых структур.</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Разрешен обыск граждан.</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1.1 Во время ЧП/ВП вводится комендантский час - в ночное время по определению статьи 100 Процессуального кодекса штата San-Andreas (с 22:00 до 06:00). Запрещено находиться на улице гражданским лицам с оружием. Применение огнестрельного оружия допускается только на основаниях, предусмотренных законом «О регулировании оборота оружия, боеприпасов и специальных средств в штате San-Andreas» и статьями 4.1 и 4.2 Уголовного кодекса штата San-Andreas. Досмотр лиц и транспортных средств осуществляется по правилам Процессуального кодекса штата San-Andreas; обыск - при наличии ордера AS или AR.</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1.2 Все спец. операции, планируемые и организуемые в период действия ЧП/ВП, согласуются с Генералом Национальной Гвардии, Директором FIB или Министром Национальной Безопасности.</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1.2 </w:t>
            </w:r>
            <w:r>
              <w:rPr>
                <w:rFonts w:ascii="Times New Roman" w:hAnsi="Times New Roman" w:eastAsia="Times New Roman" w:cs="Times New Roman"/>
                <w:sz w:val="24"/>
                <w:shd w:val="clear" w:color="auto" w:fill="D9EAD3"/>
              </w:rPr>
              <w:t>Все спецоперации, планируемые и организуемые в период действия ЧП/ВП, согласуются с Директором ФРБ и Генералом Национальной Гвардии; при несогласии вопрос решается Губернатором штата San-Andreas.</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1.3 Любые нарушения настоящего закона влекут за собой уголовную ответственность.</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1.3 </w:t>
            </w:r>
            <w:r>
              <w:rPr>
                <w:rFonts w:ascii="Times New Roman" w:hAnsi="Times New Roman" w:eastAsia="Times New Roman" w:cs="Times New Roman"/>
                <w:sz w:val="24"/>
                <w:shd w:val="clear" w:color="auto" w:fill="D9EAD3"/>
              </w:rPr>
              <w:t>Нарушения, предусмотренные настоящим законом, влекут ответственность в соответствии с Уголовным и Административным кодексами штата San-Andreas. Применение уголовных норм по аналогии не допускается (статья 1.2 Уголовного кодекса штата San-Andreas).</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(пункт отсутствует в тексте закона, предложенного Сенату; включается новый)</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1.4 Ограничения, установленные настоящей главой, не лишают журналистов, аккредитованных при органе, осуществляющем командование режимом, их прав при условии сопровождения сотрудником такого органа. Съёмка позиций, техники и личного состава без сопровождения не допускается.</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2.2 Чрезвычайное положение вводится соответствующим указом от Губернатора, Вице-Губернатора или Министром Национальной Безопасности безопасности.</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2.2 </w:t>
            </w:r>
            <w:r>
              <w:rPr>
                <w:rFonts w:ascii="Times New Roman" w:hAnsi="Times New Roman" w:eastAsia="Times New Roman" w:cs="Times New Roman"/>
                <w:sz w:val="24"/>
                <w:shd w:val="clear" w:color="auto" w:fill="D9EAD3"/>
              </w:rPr>
              <w:t>Чрезвычайное положение вводится указом Губернатора штата San-Andreas, который одновременно формализуется ордером SE в соответствии с законом «О системе ордеров штата San-Andreas». В случае отсутствия Губернатора или невозможности исполнения им обязанностей режим вводится указом Вице-Губернатора с немедленным уведомлением Сената. Иные должностные лица не вправе вводить режим.</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2.3 Чрезвычайное положение вправе вводится на срок, не превышающий 12 часов, с момента публикации соответствующего указа.</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2.3 </w:t>
            </w:r>
            <w:r>
              <w:rPr>
                <w:rFonts w:ascii="Times New Roman" w:hAnsi="Times New Roman" w:eastAsia="Times New Roman" w:cs="Times New Roman"/>
                <w:sz w:val="24"/>
                <w:shd w:val="clear" w:color="auto" w:fill="D9EAD3"/>
              </w:rPr>
              <w:t>Чрезвычайное положение вводится на срок не более 12 часов. Продление допускается только решением Сената, каждый раз не более чем на 12 часов. Суммарный срок действия режима не может превышать 72 часов. Повторное введение режима по тому же основанию допускается не ранее чем через 24 часа после его прекращения.</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2.4 В период действия чрезвычайного положения руководство действиями всех правоохранительных, гражданских, медицинских, военных и иных государственных (федеральных) структур возлагается на Федеральное Расследовательское Бюро (FIB).</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2.4 </w:t>
            </w:r>
            <w:r>
              <w:rPr>
                <w:rFonts w:ascii="Times New Roman" w:hAnsi="Times New Roman" w:eastAsia="Times New Roman" w:cs="Times New Roman"/>
                <w:sz w:val="24"/>
                <w:shd w:val="clear" w:color="auto" w:fill="D9EAD3"/>
              </w:rPr>
              <w:t>В период действия чрезвычайного положения общее командование осуществляет Губернатор штата San-Andreas как Верховный Главнокомандующий. Прямое командование действиями правоохранительных структур осуществляет Директор ФРБ. Приказы, противоречащие приказу вышестоящего лица в установленной цепочке, не исполняются.</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2.5 Для предотвращения незаконной деятельности в период действия чрезвычайного положения Министр Национальной Безопасности, Генеральный Прокурор и Директор FIB вправе организовать группы из силовых структур для проведения операций по «зачистке» отдельных районов.</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2.5 </w:t>
            </w:r>
            <w:r>
              <w:rPr>
                <w:rFonts w:ascii="Times New Roman" w:hAnsi="Times New Roman" w:eastAsia="Times New Roman" w:cs="Times New Roman"/>
                <w:sz w:val="24"/>
                <w:shd w:val="clear" w:color="auto" w:fill="D9EAD3"/>
              </w:rPr>
              <w:t>Для предотвращения незаконной деятельности в период действия чрезвычайного положения группы из силовых структур для проведения операций по «зачистке» отдельных районов формируются по письменному решению Губернатора штата San-Andreas с уведомлением Сената и Офиса Генерального прокурора; их действия оформляются протоколом и подлежат видеозаписи, материалы хранятся 72 часа (статья 33 Процессуального кодекса штата San-Andreas).</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2.9 В период действия чрезвычайного положения запрещаются любые собрания, в том числе и мирные протесты, для обеспечения безопасности населения. Организованные собрания, протесты и митинги должны быть отменены, либо перенесены на неопределенный срок.</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2.9 В период действия чрезвычайного положения запрещаются любые собрания, в том числе и мирные протесты, для обеспечения безопасности населения. Организованные собрания, протесты и митинги должны быть отменены, либо перенесены на неопределенный срок. </w:t>
            </w:r>
            <w:r>
              <w:rPr>
                <w:rFonts w:ascii="Times New Roman" w:hAnsi="Times New Roman" w:eastAsia="Times New Roman" w:cs="Times New Roman"/>
                <w:sz w:val="24"/>
                <w:shd w:val="clear" w:color="auto" w:fill="D9EAD3"/>
              </w:rPr>
              <w:t>Публичные мероприятия, по которым уведомление было подано до введения режима, приостанавливаются на время режима. Организатор вправе обжаловать приостановление в суд в порядке, установленном статьёй 13 закона «О собраниях, митингах и публичных мероприятиях».</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2.11 Во время чрезвычайного положения и на его территории сотрудникам правоохранительных органов разрешается проводить личный обыск граждан и обыск их транспортных средств для поддержания правопорядка.</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Пункт 2.11 утратил силу. Личный обыск граждан и обыск транспортных средств осуществляются в порядке, установленном Процессуальным кодексом штата San-Andreas, включая случаи, предусмотренные пунктом 1.1 настоящего закона.</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3.2 Военное положение вводится соответствующим указом от Губернатора на основании доказательств.</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3.2 </w:t>
            </w:r>
            <w:r>
              <w:rPr>
                <w:rFonts w:ascii="Times New Roman" w:hAnsi="Times New Roman" w:eastAsia="Times New Roman" w:cs="Times New Roman"/>
                <w:sz w:val="24"/>
                <w:shd w:val="clear" w:color="auto" w:fill="D9EAD3"/>
              </w:rPr>
              <w:t>Военное положение вводится указом Губернатора штата San-Andreas, формализованным ордером ML в соответствии с законом «О системе ордеров штата San-Andreas», при наличии доказательств агрессии или угрозы территориальной целостности штата. Указ подлежит утверждению Сенатом в течение 24 часов; при непринятии указ Сенатом режим прекращается.</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3.3 Военное положение вводится на срок, не превышающий 12 часов, с момента публикации соответствующего указа.</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3.3 </w:t>
            </w:r>
            <w:r>
              <w:rPr>
                <w:rFonts w:ascii="Times New Roman" w:hAnsi="Times New Roman" w:eastAsia="Times New Roman" w:cs="Times New Roman"/>
                <w:sz w:val="24"/>
                <w:shd w:val="clear" w:color="auto" w:fill="D9EAD3"/>
              </w:rPr>
              <w:t>Военное положение вводится на срок не более 12 часов. Продление допускается только решением Сената, каждый раз не более чем на 12 часов. Суммарный срок действия режима не может превышать 72 часов. Повторное введение режима по тому же основанию допускается не ранее чем через 24 часа после его прекращения.</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3.4 В период действия военного положения руководство действиями всех правоохранительных, гражданских, медицинских, военных и иных государственных (федеральных) структур возлагается на ФРБ, во главе с Директором FIB.</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3.4 </w:t>
            </w:r>
            <w:r>
              <w:rPr>
                <w:rFonts w:ascii="Times New Roman" w:hAnsi="Times New Roman" w:eastAsia="Times New Roman" w:cs="Times New Roman"/>
                <w:sz w:val="24"/>
                <w:shd w:val="clear" w:color="auto" w:fill="D9EAD3"/>
              </w:rPr>
              <w:t>В период действия военного положения общее командование осуществляет Губернатор штата San-Andreas как Верховный Главнокомандующий. Прямое командование действиями правоохранительных структур осуществляет Директор ФРБ, а военными подразделениями и боевыми операциями — Генерал Национальной Гвардии. Приказы, противоречащие приказу вышестоящего лица в установленной цепочке, не исполняются.</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3.5 Для обеспечения безопасности высших руководящих лиц Штата, функционирование Правительства временно приостанавливается, а местом постоянного пребывания его членов определяется Форт Занкудо.</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3.5 </w:t>
            </w:r>
            <w:r>
              <w:rPr>
                <w:rFonts w:ascii="Times New Roman" w:hAnsi="Times New Roman" w:eastAsia="Times New Roman" w:cs="Times New Roman"/>
                <w:sz w:val="24"/>
                <w:shd w:val="clear" w:color="auto" w:fill="D9EAD3"/>
              </w:rPr>
              <w:t>Для обеспечения безопасности высших руководящих лиц штата функционирование Правительства штата San-Andreas не приостанавливается; местом пребывания остается Капитолий штата, а при наличии угрозы — Форт Занкудо.</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3.7.1 При организации сопротивления NG вправе подавить его любыми методами.</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3.7.1 </w:t>
            </w:r>
            <w:r>
              <w:rPr>
                <w:rFonts w:ascii="Times New Roman" w:hAnsi="Times New Roman" w:eastAsia="Times New Roman" w:cs="Times New Roman"/>
                <w:sz w:val="24"/>
                <w:shd w:val="clear" w:color="auto" w:fill="D9EAD3"/>
              </w:rPr>
              <w:t>При оказании вооруженного сопротивления меры применяются соразмерные характеру сопротивления и в пределах, установленных статьями 4, 4.1 и 4.2 Уголовного кодекса штата San-Andreas. Применение мер, не вызванных необходимостью, влечет ответственность.</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 xml:space="preserve">3.9 Командование военными действиями и иными операциями подобного рода возлагается на офицерский состав NG и Министра Национальной Безопасности. </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3.9 </w:t>
            </w:r>
            <w:r>
              <w:rPr>
                <w:rFonts w:ascii="Times New Roman" w:hAnsi="Times New Roman" w:eastAsia="Times New Roman" w:cs="Times New Roman"/>
                <w:sz w:val="24"/>
                <w:shd w:val="clear" w:color="auto" w:fill="D9EAD3"/>
              </w:rPr>
              <w:t>Командование военными действиями и иными операциями подобного рода возлагается на Генерала Национальной Гвардии. Глава Департамента национальной безопасности осуществляет общее координирование и не командует военными подразделениями вне установленной настоящей статьёй цепочки.</w:t>
            </w:r>
          </w:p>
        </w:tc>
      </w:tr>
    </w:tbl>
    <w:sectPr w:rsidR="00A038B7">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45452" w14:textId="77777777" w:rsidR="00CD3973" w:rsidRDefault="00CD3973">
      <w:pPr>
        <w:spacing w:line="240" w:lineRule="auto"/>
      </w:pPr>
      <w:r>
        <w:separator/>
      </w:r>
    </w:p>
  </w:endnote>
  <w:endnote w:type="continuationSeparator" w:id="0">
    <w:p w14:paraId="694892D0" w14:textId="77777777" w:rsidR="00CD3973" w:rsidRDefault="00CD39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entury Schoolbook">
    <w:panose1 w:val="02040604050505020304"/>
    <w:charset w:val="CC"/>
    <w:family w:val="roman"/>
    <w:pitch w:val="variable"/>
    <w:sig w:usb0="00000287" w:usb1="00000000" w:usb2="00000000" w:usb3="00000000" w:csb0="0000009F" w:csb1="00000000"/>
    <w:embedRegular r:id="rId1" w:fontKey="{0E7E737F-7A40-451F-B37D-E179469EA5FE}"/>
    <w:embedBold r:id="rId2" w:fontKey="{98CD7C9E-D131-464E-AA82-6E3F37D023F4}"/>
  </w:font>
  <w:font w:name="Book Antiqua">
    <w:panose1 w:val="02040602050305030304"/>
    <w:charset w:val="CC"/>
    <w:family w:val="roman"/>
    <w:pitch w:val="variable"/>
    <w:sig w:usb0="00000287" w:usb1="00000000" w:usb2="00000000" w:usb3="00000000" w:csb0="0000009F" w:csb1="00000000"/>
    <w:embedRegular r:id="rId3" w:fontKey="{6125E755-F3AB-4FBA-8EFE-86E120334436}"/>
  </w:font>
  <w:font w:name="Calibri">
    <w:panose1 w:val="020F0502020204030204"/>
    <w:charset w:val="CC"/>
    <w:family w:val="swiss"/>
    <w:pitch w:val="variable"/>
    <w:sig w:usb0="E4002EFF" w:usb1="C000247B" w:usb2="00000009" w:usb3="00000000" w:csb0="000001FF" w:csb1="00000000"/>
    <w:embedRegular r:id="rId4" w:fontKey="{6325ABEA-0292-4C8E-86BB-868BD0569FB3}"/>
  </w:font>
  <w:font w:name="Cambria">
    <w:panose1 w:val="02040503050406030204"/>
    <w:charset w:val="CC"/>
    <w:family w:val="roman"/>
    <w:pitch w:val="variable"/>
    <w:sig w:usb0="E00006FF" w:usb1="420024FF" w:usb2="02000000" w:usb3="00000000" w:csb0="0000019F" w:csb1="00000000"/>
    <w:embedRegular r:id="rId5" w:fontKey="{E474E786-49E8-4FA6-A262-FB897A2748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529BF" w14:textId="77777777" w:rsidR="00A038B7" w:rsidRDefault="00CD39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line="240" w:lineRule="auto"/>
      <w:rPr>
        <w:rFonts w:ascii="Book Antiqua" w:eastAsia="Book Antiqua" w:hAnsi="Book Antiqua" w:cs="Book Antiqua"/>
        <w:sz w:val="16"/>
        <w:szCs w:val="16"/>
      </w:rPr>
    </w:pPr>
    <w:r>
      <w:pict w14:anchorId="7EE4291E">
        <v:rect id="_x0000_i1027" style="width:0;height:1.5pt" o:hralign="center" o:hrstd="t" o:hr="t" fillcolor="#a0a0a0" stroked="f"/>
      </w:pict>
    </w:r>
    <w:r w:rsidR="008916D6">
      <w:rPr>
        <w:noProof/>
      </w:rPr>
      <w:drawing>
        <wp:anchor distT="114300" distB="114300" distL="114300" distR="114300" simplePos="0" relativeHeight="251658240" behindDoc="0" locked="0" layoutInCell="1" hidden="0" allowOverlap="1" wp14:anchorId="120A6ED2" wp14:editId="354A18C6">
          <wp:simplePos x="0" y="0"/>
          <wp:positionH relativeFrom="column">
            <wp:posOffset>723900</wp:posOffset>
          </wp:positionH>
          <wp:positionV relativeFrom="paragraph">
            <wp:posOffset>13843551</wp:posOffset>
          </wp:positionV>
          <wp:extent cx="2190638" cy="1206181"/>
          <wp:effectExtent l="40268" t="76673" r="40268" b="76673"/>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rot="21354312">
                    <a:off x="0" y="0"/>
                    <a:ext cx="2190638" cy="1206181"/>
                  </a:xfrm>
                  <a:prstGeom prst="rect">
                    <a:avLst/>
                  </a:prstGeom>
                  <a:ln/>
                </pic:spPr>
              </pic:pic>
            </a:graphicData>
          </a:graphic>
        </wp:anchor>
      </w:drawing>
    </w:r>
  </w:p>
  <w:p w14:paraId="15FF8C3C" w14:textId="77777777" w:rsidR="00A038B7" w:rsidRDefault="008916D6">
    <w:r>
      <w:rPr>
        <w:rFonts w:ascii="Century Schoolbook" w:eastAsia="Century Schoolbook" w:hAnsi="Century Schoolbook" w:cs="Century Schoolbook"/>
      </w:rPr>
      <w:t xml:space="preserve">Page </w:t>
    </w:r>
    <w:r>
      <w:fldChar w:fldCharType="begin"/>
    </w:r>
    <w:r>
      <w:instrText>PAGE</w:instrText>
    </w:r>
    <w:r>
      <w:fldChar w:fldCharType="separate"/>
    </w:r>
    <w:r w:rsidR="00F378E8">
      <w:rPr>
        <w:noProof/>
      </w:rPr>
      <w:t>1</w:t>
    </w:r>
    <w:r>
      <w:fldChar w:fldCharType="end"/>
    </w:r>
    <w:r>
      <w:rPr>
        <w:rFonts w:ascii="Century Schoolbook" w:eastAsia="Century Schoolbook" w:hAnsi="Century Schoolbook" w:cs="Century Schoolbook"/>
      </w:rPr>
      <w:t>.</w:t>
    </w:r>
    <w:r>
      <w:rPr>
        <w:rFonts w:ascii="Century Schoolbook" w:eastAsia="Century Schoolbook" w:hAnsi="Century Schoolbook" w:cs="Century Schoolbook"/>
      </w:rPr>
      <w:tab/>
    </w:r>
    <w:r>
      <w:rPr>
        <w:rFonts w:ascii="Century Schoolbook" w:eastAsia="Century Schoolbook" w:hAnsi="Century Schoolbook" w:cs="Century Schoolbook"/>
      </w:rPr>
      <w:tab/>
      <w:t xml:space="preserve"> </w:t>
    </w:r>
    <w:r>
      <w:rPr>
        <w:rFonts w:ascii="Century Schoolbook" w:eastAsia="Century Schoolbook" w:hAnsi="Century Schoolbook" w:cs="Century Schoolbook"/>
      </w:rPr>
      <w:tab/>
    </w:r>
    <w:r>
      <w:rPr>
        <w:rFonts w:ascii="Century Schoolbook" w:eastAsia="Century Schoolbook" w:hAnsi="Century Schoolbook" w:cs="Century Schoolbook"/>
      </w:rPr>
      <w:tab/>
    </w:r>
    <w:r>
      <w:rPr>
        <w:rFonts w:ascii="Century Schoolbook" w:eastAsia="Century Schoolbook" w:hAnsi="Century Schoolbook" w:cs="Century Schoolbook"/>
      </w:rPr>
      <w:tab/>
    </w:r>
    <w:r>
      <w:rPr>
        <w:rFonts w:ascii="Century Schoolbook" w:eastAsia="Century Schoolbook" w:hAnsi="Century Schoolbook" w:cs="Century Schoolbook"/>
      </w:rPr>
      <w:tab/>
    </w:r>
    <w:r>
      <w:rPr>
        <w:rFonts w:ascii="Century Schoolbook" w:eastAsia="Century Schoolbook" w:hAnsi="Century Schoolbook" w:cs="Century Schoolbook"/>
      </w:rPr>
      <w:tab/>
    </w:r>
    <w:r>
      <w:rPr>
        <w:rFonts w:ascii="Century Schoolbook" w:eastAsia="Century Schoolbook" w:hAnsi="Century Schoolbook" w:cs="Century Schoolbook"/>
      </w:rPr>
      <w:tab/>
    </w:r>
    <w:proofErr w:type="spellStart"/>
    <w:r>
      <w:rPr>
        <w:rFonts w:ascii="Century Schoolbook" w:eastAsia="Century Schoolbook" w:hAnsi="Century Schoolbook" w:cs="Century Schoolbook"/>
      </w:rPr>
      <w:t>Attest</w:t>
    </w:r>
    <w:proofErr w:type="spellEnd"/>
    <w:r>
      <w:rPr>
        <w:rFonts w:ascii="Century Schoolbook" w:eastAsia="Century Schoolbook" w:hAnsi="Century Schoolbook" w:cs="Century Schoolbook"/>
      </w:rPr>
      <w:t xml:space="preserve">: Name </w:t>
    </w:r>
    <w:proofErr w:type="spellStart"/>
    <w:r>
      <w:rPr>
        <w:rFonts w:ascii="Century Schoolbook" w:eastAsia="Century Schoolbook" w:hAnsi="Century Schoolbook" w:cs="Century Schoolbook"/>
      </w:rPr>
      <w:t>Surname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B99F5" w14:textId="77777777" w:rsidR="00CD3973" w:rsidRDefault="00CD3973">
      <w:pPr>
        <w:spacing w:line="240" w:lineRule="auto"/>
      </w:pPr>
      <w:r>
        <w:separator/>
      </w:r>
    </w:p>
  </w:footnote>
  <w:footnote w:type="continuationSeparator" w:id="0">
    <w:p w14:paraId="2FE9386C" w14:textId="77777777" w:rsidR="00CD3973" w:rsidRDefault="00CD397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8B7"/>
    <w:rsid w:val="008916D6"/>
    <w:rsid w:val="00A038B7"/>
    <w:rsid w:val="00CD3973"/>
    <w:rsid w:val="00F378E8"/>
    <w:rsid w:val="00FD53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3120E3"/>
  <w15:docId w15:val="{E7AC449B-6AC4-4740-99F6-5A9DE536B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4D67F-55BE-4A6A-A0FF-FE0705F13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169</Words>
  <Characters>968</Characters>
  <Application>Microsoft Office Word</Application>
  <DocSecurity>0</DocSecurity>
  <Lines>8</Lines>
  <Paragraphs>2</Paragraphs>
  <ScaleCrop>false</ScaleCrop>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Даниил Нечаев</cp:lastModifiedBy>
  <cp:revision>3</cp:revision>
  <dcterms:created xsi:type="dcterms:W3CDTF">2026-09-25T21:37:00Z</dcterms:created>
  <dcterms:modified xsi:type="dcterms:W3CDTF">2026-09-26T14:03:00Z</dcterms:modified>
</cp:coreProperties>
</file>