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rPr>
          <w:rFonts w:ascii="Century Schoolbook" w:eastAsia="Century Schoolbook" w:hAnsi="Century Schoolbook" w:cs="Century Schoolbook"/>
          <w:b/>
          <w:bCs/>
          <w:color w:val="333333"/>
          <w:sz w:val="74"/>
          <w:szCs w:val="74"/>
        </w:rPr>
      </w:pPr>
      <w:r>
        <w:rPr>
          <w:rFonts w:ascii="Century Schoolbook" w:hAnsi="Century Schoolbook" w:eastAsia="Century Schoolbook" w:cs="Century Schoolbook"/>
          <w:b/>
          <w:color w:val="333333"/>
          <w:sz w:val="74"/>
        </w:rPr>
        <w:t>ACT. 144</w:t>
      </w:r>
    </w:p>
    <w:p>
      <w:pPr>
        <w:rPr>
          <w:rFonts w:ascii="Century Schoolbook" w:eastAsia="Century Schoolbook" w:hAnsi="Century Schoolbook" w:cs="Century Schoolbook"/>
        </w:rPr>
      </w:pPr>
    </w:p>
    <w:p>
      <w:pPr>
        <w:jc w:val="center"/>
        <w:rPr>
          <w:rFonts w:ascii="Century Schoolbook" w:eastAsia="Century Schoolbook" w:hAnsi="Century Schoolbook" w:cs="Century Schoolbook"/>
          <w:color w:val="333333"/>
          <w:sz w:val="30"/>
          <w:szCs w:val="30"/>
          <w:lang w:val="en-US"/>
        </w:rPr>
      </w:pPr>
      <w:r>
        <w:rPr>
          <w:rFonts w:ascii="Century Schoolbook" w:hAnsi="Century Schoolbook" w:eastAsia="Century Schoolbook" w:cs="Century Schoolbook"/>
          <w:color w:val="333333"/>
          <w:sz w:val="30"/>
        </w:rPr>
        <w:t>IN THE SENATE OF THE STATE OF SAN ANDREAS</w:t>
      </w:r>
    </w:p>
    <w:p>
      <w:pPr>
        <w:jc w:val="center"/>
        <w:rPr>
          <w:rFonts w:ascii="Century Schoolbook" w:eastAsia="Century Schoolbook" w:hAnsi="Century Schoolbook" w:cs="Century Schoolbook"/>
          <w:color w:val="333333"/>
          <w:sz w:val="30"/>
          <w:szCs w:val="30"/>
        </w:rPr>
      </w:pPr>
      <w:r>
        <w:rPr>
          <w:rFonts w:ascii="Century Schoolbook" w:hAnsi="Century Schoolbook" w:eastAsia="Century Schoolbook" w:cs="Century Schoolbook"/>
          <w:color w:val="333333"/>
          <w:sz w:val="30"/>
        </w:rPr>
        <w:t>MARCH 00, 2026</w:t>
      </w:r>
    </w:p>
    <w:p>
      <w:pPr>
        <w:rPr>
          <w:rFonts w:ascii="Century Schoolbook" w:eastAsia="Century Schoolbook" w:hAnsi="Century Schoolbook" w:cs="Century Schoolbook"/>
        </w:rPr>
      </w:pPr>
    </w:p>
    <w:p>
      <w:pPr>
        <w:jc w:val="center"/>
        <w:rPr>
          <w:rFonts w:ascii="Century Schoolbook" w:eastAsia="Century Schoolbook" w:hAnsi="Century Schoolbook" w:cs="Century Schoolbook"/>
          <w:color w:val="333333"/>
          <w:sz w:val="60"/>
          <w:szCs w:val="60"/>
        </w:rPr>
      </w:pPr>
      <w:r>
        <w:rPr>
          <w:rFonts w:ascii="Century Schoolbook" w:hAnsi="Century Schoolbook" w:eastAsia="Century Schoolbook" w:cs="Century Schoolbook"/>
          <w:color w:val="333333"/>
          <w:sz w:val="60"/>
        </w:rPr>
        <w:t>ЗАКОНОПРОЕКТ</w:t>
      </w:r>
    </w:p>
    <w:p>
      <w:pPr>
        <w:jc w:val="center"/>
        <w:rPr>
          <w:rFonts w:ascii="Times New Roman" w:eastAsia="Times New Roman" w:hAnsi="Times New Roman" w:cs="Times New Roman"/>
          <w:color w:val="333333"/>
          <w:sz w:val="28"/>
          <w:szCs w:val="28"/>
        </w:rPr>
      </w:pPr>
      <w:r>
        <w:rPr>
          <w:rFonts w:ascii="Times New Roman" w:hAnsi="Times New Roman" w:eastAsia="Times New Roman" w:cs="Times New Roman"/>
          <w:color w:val="333333"/>
          <w:sz w:val="28"/>
        </w:rPr>
        <w:t>о внесении изменений в действующий закон</w:t>
      </w:r>
    </w:p>
    <w:p>
      <w:pPr>
        <w:jc w:val="center"/>
        <w:rPr>
          <w:rFonts w:ascii="Times New Roman" w:eastAsia="Times New Roman" w:hAnsi="Times New Roman" w:cs="Times New Roman"/>
          <w:color w:val="333333"/>
          <w:sz w:val="28"/>
          <w:szCs w:val="28"/>
        </w:rPr>
      </w:pPr>
    </w:p>
    <w:p>
      <w:pPr>
        <w:spacing w:after="300"/>
        <w:ind w:left="960" w:hanging="480"/>
        <w:rPr>
          <w:rFonts w:ascii="Times New Roman" w:eastAsia="Times New Roman" w:hAnsi="Times New Roman" w:cs="Times New Roman"/>
          <w:b/>
          <w:bCs/>
          <w:color w:val="333333"/>
          <w:sz w:val="24"/>
          <w:szCs w:val="24"/>
        </w:rPr>
      </w:pPr>
      <w:r>
        <w:rPr>
          <w:rFonts w:ascii="Times New Roman" w:hAnsi="Times New Roman" w:eastAsia="Times New Roman" w:cs="Times New Roman"/>
          <w:b/>
          <w:color w:val="333333"/>
          <w:sz w:val="24"/>
        </w:rPr>
        <w:t>SECTION 1.</w:t>
      </w:r>
      <w:r>
        <w:rPr>
          <w:rFonts w:ascii="Times New Roman" w:hAnsi="Times New Roman" w:eastAsia="Times New Roman" w:cs="Times New Roman"/>
          <w:color w:val="333333"/>
          <w:sz w:val="24"/>
        </w:rPr>
        <w:t xml:space="preserve"> </w:t>
      </w:r>
      <w:r>
        <w:rPr>
          <w:rFonts w:ascii="Times New Roman" w:hAnsi="Times New Roman" w:eastAsia="Times New Roman" w:cs="Times New Roman"/>
          <w:b/>
          <w:color w:val="333333"/>
          <w:sz w:val="24"/>
        </w:rPr>
        <w:t>СУТЬ ПРАВКИ.</w:t>
      </w:r>
    </w:p>
    <w:p>
      <w:pPr>
        <w:spacing w:after="300"/>
        <w:ind w:left="960" w:hanging="480"/>
        <w:rPr>
          <w:rFonts w:ascii="Times New Roman" w:eastAsia="Times New Roman" w:hAnsi="Times New Roman" w:cs="Times New Roman"/>
          <w:color w:val="333333"/>
          <w:sz w:val="24"/>
          <w:szCs w:val="24"/>
        </w:rPr>
      </w:pPr>
      <w:r>
        <w:rPr>
          <w:rFonts w:ascii="Times New Roman" w:hAnsi="Times New Roman" w:eastAsia="Times New Roman" w:cs="Times New Roman"/>
          <w:b/>
          <w:color w:val="333333"/>
          <w:sz w:val="24"/>
        </w:rPr>
        <w:t>В Уголовный кодекс штата San-Andreas вносятся изменения, устраняющие внутренние коллизии и дублирующие нормы. Устанавливается единый механизм возникновения, погашения и снятия судимости (ст. 1.9, ст. 5.8, ст. 5.10); неполная редакция ст. 5.6 дополнена перечнем статей; ст. 12.6 дополнена определением «неоднократности» (10 дней после административного наказания по ст. 5.6 Административного кодекса), а дублирующий с законодательством о публичных мероприятиях альтернативный состав из ч. 2 исключён; ст. 12.7 ориентируется на закрытый перечень Приложения № 1 к Кодексу; дублирующая ст. 14.3.1 утратила силу (норма сохранена в ст. 12.13); ст. 19.1 приведена в соответствие с Административным кодексом (деление на ч. 1–2 и отграничение от административной ответственности); ст. 4 (ч. 2.2) расширена на территорию жилища; ст. 4.4 дополнена; восстановлена непрерывная нумерация разделов Кодекса.</w:t>
      </w:r>
    </w:p>
    <w:p>
      <w:pPr>
        <w:spacing w:after="300"/>
        <w:ind w:firstLine="480"/>
        <w:rPr>
          <w:rFonts w:ascii="Times New Roman" w:eastAsia="Times New Roman" w:hAnsi="Times New Roman" w:cs="Times New Roman"/>
          <w:b/>
          <w:bCs/>
          <w:sz w:val="24"/>
          <w:szCs w:val="24"/>
        </w:rPr>
      </w:pPr>
      <w:r>
        <w:rPr>
          <w:rFonts w:ascii="Times New Roman" w:hAnsi="Times New Roman" w:eastAsia="Times New Roman" w:cs="Times New Roman"/>
          <w:b/>
          <w:color w:val="333333"/>
          <w:sz w:val="24"/>
        </w:rPr>
        <w:t>SECTION. 2. ВНЕСЕНИЕ ПРАВКИ В Уголовный кодекс штата San-Andreas</w:t>
      </w:r>
    </w:p>
    <w:p>
      <w:pPr>
        <w:spacing w:after="300"/>
        <w:rPr>
          <w:rFonts w:ascii="Times New Roman" w:eastAsia="Times New Roman" w:hAnsi="Times New Roman" w:cs="Times New Roman"/>
          <w:b/>
          <w:bCs/>
          <w:color w:val="333333"/>
          <w:sz w:val="24"/>
          <w:szCs w:val="24"/>
        </w:rPr>
      </w:pPr>
    </w:p>
    <w:tbl>
      <w:tblPr>
        <w:tblStyle w:val="a5"/>
        <w:tblW w:w="1188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40"/>
        <w:gridCol w:w="5940"/>
      </w:tblGrid>
      <w:tr w:rsidR="00A038B7" w14:paraId="36DF0F85" w14:textId="77777777">
        <w:tc>
          <w:tcPr>
            <w:tcW w:w="5940" w:type="dxa"/>
            <w:shd w:val="clear" w:color="auto" w:fill="auto"/>
            <w:tcMar>
              <w:top w:w="100" w:type="dxa"/>
              <w:left w:w="100" w:type="dxa"/>
              <w:bottom w:w="100" w:type="dxa"/>
              <w:right w:w="100" w:type="dxa"/>
            </w:tcMar>
          </w:tcPr>
          <w:p w14:paraId="15AA0BE5" w14:textId="77777777" w:rsidR="00A038B7" w:rsidRDefault="008916D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настоящая редакция</w:t>
            </w:r>
          </w:p>
        </w:tc>
        <w:tc>
          <w:tcPr>
            <w:tcW w:w="5940" w:type="dxa"/>
            <w:shd w:val="clear" w:color="auto" w:fill="auto"/>
            <w:tcMar>
              <w:top w:w="100" w:type="dxa"/>
              <w:left w:w="100" w:type="dxa"/>
              <w:bottom w:w="100" w:type="dxa"/>
              <w:right w:w="100" w:type="dxa"/>
            </w:tcMar>
          </w:tcPr>
          <w:p w14:paraId="3796FFC6" w14:textId="77777777" w:rsidR="00A038B7" w:rsidRDefault="008916D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предложенный вариант</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Статья 1.9 Судимость</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ч. 1 Судимость - правовой статус лица, обусловленный фактом осуждения и назначения ему наказания за совершенное преступление и влекущее при повторном совершении этим лицом преступления установленные уголовным законодательством правовые последствия. </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ч. 2 Лицо, которому назначена мера наказания за совершение преступления, считается судимым со дня назначения наказания </w:t>
            </w:r>
            <w:r>
              <w:rPr>
                <w:rFonts w:ascii="Times New Roman" w:hAnsi="Times New Roman" w:eastAsia="Times New Roman" w:cs="Times New Roman"/>
                <w:sz w:val="24"/>
                <w:shd w:val="clear" w:color="auto" w:fill="F4CCCC"/>
              </w:rPr>
              <w:t>до момента погашения или снятия судимости в порядке, установленном Конституцией и законами штата.</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3 При назначении меры наказания в виде уголовного штрафа, судимость у лица, которому была назначена такая мера, не возникает.</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ч. 4 Правовое состояние судимости запрещает лицу находится на государственной службе.</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Статья 1.9 Судимость</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1 Судимость - правовой статус лица, обусловленный фактом осуждения и назначения ему наказания за совершенное преступление и влекущее при повторном совершении этим лицом преступления установленные уголовным законодательством правовые последствия.</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ч. 2 Лицо, которому назначена мера наказания за совершение преступления, считается судимым со дня назначения наказания до момента погашения или снятия судимости </w:t>
            </w:r>
            <w:r>
              <w:rPr>
                <w:rFonts w:ascii="Times New Roman" w:hAnsi="Times New Roman" w:eastAsia="Times New Roman" w:cs="Times New Roman"/>
                <w:sz w:val="24"/>
                <w:shd w:val="clear" w:color="auto" w:fill="D9EAD3"/>
              </w:rPr>
              <w:t>в порядке, установленном настоящей статьёй и статьёй 5.8 настоящего Кодекса</w:t>
            </w:r>
            <w:r>
              <w:rPr>
                <w:rFonts w:ascii="Times New Roman" w:hAnsi="Times New Roman" w:eastAsia="Times New Roman" w:cs="Times New Roman"/>
                <w:sz w:val="24"/>
              </w:rPr>
              <w:t>.</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3 При назначении меры наказания в виде уголовного штрафа, судимость у лица, которому была назначена такая мера, не возникает.</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ч. 4 </w:t>
            </w:r>
            <w:r>
              <w:rPr>
                <w:rFonts w:ascii="Times New Roman" w:hAnsi="Times New Roman" w:eastAsia="Times New Roman" w:cs="Times New Roman"/>
                <w:sz w:val="24"/>
                <w:shd w:val="clear" w:color="auto" w:fill="D9EAD3"/>
              </w:rPr>
              <w:t>Лицо, имеющее неснятую или непогашенную судимость, не может находиться на государственной службе. Наличие судимости подтверждается записью в реестре государственной службы (часть 1 статьи 5.8 настоящего Кодекса).</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ч. 5 </w:t>
            </w:r>
            <w:r>
              <w:rPr>
                <w:rFonts w:ascii="Times New Roman" w:hAnsi="Times New Roman" w:eastAsia="Times New Roman" w:cs="Times New Roman"/>
                <w:sz w:val="24"/>
                <w:shd w:val="clear" w:color="auto" w:fill="D9EAD3"/>
              </w:rPr>
              <w:t>Судимость погашается по истечении: а) 3 суток — при назначении наказания до 1 года лишения свободы; б) 5 суток — при назначении наказания от 1 года до 3 лет лишения свободы; в) 7 суток — при назначении наказания от 3 до 5 лет лишения свободы; г) 10 суток — при назначении наказания свыше 5 лет лишения свободы. Срок погашения исчисляется со дня отбытия (исполнения) назначенного наказания.</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ч. 6 </w:t>
            </w:r>
            <w:r>
              <w:rPr>
                <w:rFonts w:ascii="Times New Roman" w:hAnsi="Times New Roman" w:eastAsia="Times New Roman" w:cs="Times New Roman"/>
                <w:sz w:val="24"/>
                <w:shd w:val="clear" w:color="auto" w:fill="D9EAD3"/>
              </w:rPr>
              <w:t>Судимость за преступления против государственной власти, основ конституционного строя и безопасности государства, террористической и экстремистской направленности погашению по истечении срока не подлежит и может быть снята только в порядке, установленном частью 7 настоящей статьи.</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ч. 7 </w:t>
            </w:r>
            <w:r>
              <w:rPr>
                <w:rFonts w:ascii="Times New Roman" w:hAnsi="Times New Roman" w:eastAsia="Times New Roman" w:cs="Times New Roman"/>
                <w:sz w:val="24"/>
                <w:shd w:val="clear" w:color="auto" w:fill="D9EAD3"/>
              </w:rPr>
              <w:t>Судимость снимается судом по ходатайству лица при наличии: а) истечения не менее половины срока, установленного частью 5 настоящей статьи; б) отсутствия новых правонарушений с момента совершения преступления, за которое лицу присуждено наказание; в) возмещения причинённого вреда. Отказ суда в снятии судимости должен быть мотивирован и может быть обжалован.</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Статья 4. Необходимая оборона</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1 Не является преступлением причинение вреда посягающему лицу в состоянии необходимой обороны, то есть при защите личности и прав обороняющегося или других лиц, охраняемых законом интересов общества или государства от общественно опасного посягательства, если это посягательство было сопряжено с насилием, опасным для жизни обороняющегося или другого лица, либо с непосредственной угрозой применения такого насилия.</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2 Защита от посягательства, не сопряженного с насилием, опасным для жизни обороняющегося или другого лица, либо с непосредственной угрозой применения такого насилия, является правомерной, если при этом не было допущено превышения пределов необходимой обороны, то есть умышленных действий, явно не соответствующих характеру и опасности посягательства.</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2.1 Не являются превышением пределов необходимой обороны действия обороняющегося лица, если это лицо вследствие неожиданности посягательства не могло объективно оценить степень и характер опасности нападения.</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ч. 2.2 Не являются превышением пределов необходимой обороны действия лица, направленные на защиту себя и своей семьи от насилия или угрозы применения насилия </w:t>
            </w:r>
            <w:r>
              <w:rPr>
                <w:rFonts w:ascii="Times New Roman" w:hAnsi="Times New Roman" w:eastAsia="Times New Roman" w:cs="Times New Roman"/>
                <w:sz w:val="24"/>
                <w:shd w:val="clear" w:color="auto" w:fill="F4CCCC"/>
              </w:rPr>
              <w:t>либо на защиту своего имущества против лица, незаконно проникшего в его жилище.</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3 Положения настоящей статьи в равной мере распространяются на всех лиц независимо от их профессиональной или иной специальной подготовки и служебного положения, а также независимо от возможности избежать общественно опасного посягательства или обратиться за помощью к другим лицам или органам власти.</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Статья 4. Необходимая оборона</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1 Не является преступлением причинение вреда посягающему лицу в состоянии необходимой обороны, то есть при защите личности и прав обороняющегося или других лиц, охраняемых законом интересов общества или государства от общественно опасного посягательства, если это посягательство было сопряжено с насилием, опасным для жизни обороняющегося или другого лица, либо с непосредственной угрозой применения такого насилия.</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2 Защита от посягательства, не сопряженного с насилием, опасным для жизни обороняющегося или другого лица, либо с непосредственной угрозой применения такого насилия, является правомерной, если при этом не было допущено превышения пределов необходимой обороны, то есть умышленных действий, явно не соответствующих характеру и опасности посягательства.</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2.1 Не являются превышением пределов необходимой обороны действия обороняющегося лица, если это лицо вследствие неожиданности посягательства не могло объективно оценить степень и характер опасности нападения.</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ч. 2.2 Не являются превышением пределов необходимой обороны действия лица, направленные на защиту себя и своей семьи от насилия или угрозы применения насилия либо на защиту своего имущества против лица, незаконно проникшего </w:t>
            </w:r>
            <w:r>
              <w:rPr>
                <w:rFonts w:ascii="Times New Roman" w:hAnsi="Times New Roman" w:eastAsia="Times New Roman" w:cs="Times New Roman"/>
                <w:sz w:val="24"/>
                <w:shd w:val="clear" w:color="auto" w:fill="D9EAD3"/>
              </w:rPr>
              <w:t>в его жилище или на территорию жилища</w:t>
            </w:r>
            <w:r>
              <w:rPr>
                <w:rFonts w:ascii="Times New Roman" w:hAnsi="Times New Roman" w:eastAsia="Times New Roman" w:cs="Times New Roman"/>
                <w:sz w:val="24"/>
              </w:rPr>
              <w:t>.</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3 Положения настоящей статьи в равной мере распространяются на всех лиц независимо от их профессиональной или иной специальной подготовки и служебного положения, а также независимо от возможности избежать общественно опасного посягательства или обратиться за помощью к другим лицам или органам власти.</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Статья 4.4 Исполнение приказа или распоряжения</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1. Не является преступлением причинение вреда охраняемым уголовным законом интересам лицом, действующим во исполнение обязательных для него приказа или распоряжения. Уголовную ответственность за причинение такого вреда несет лицо, отдавшее незаконные приказ или распоряжение.</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2. Лицо, совершившее умышленное преступление во исполнение заведомо незаконных приказа или распоряжения, несет уголовную ответственность на общих основаниях. Неисполнение заведомо незаконных приказа или распоряжения исключает уголовную ответственность.</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Статья 4.4 Исполнение приказа или распоряжения</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1. Не является преступлением причинение вреда охраняемым уголовным законом интересам лицом, действующим во исполнение обязательных для него приказа или распоряжения. Уголовную ответственность за причинение такого вреда несет лицо, отдавшее незаконные приказ или распоряжение.</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2. Лицо, совершившее умышленное преступление во исполнение заведомо незаконных приказа или распоряжения, несет уголовную ответственность на общих основаниях. Неисполнение заведомо незаконных приказа или распоряжения исключает уголовную ответственность.</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ч. 3 </w:t>
            </w:r>
            <w:r>
              <w:rPr>
                <w:rFonts w:ascii="Times New Roman" w:hAnsi="Times New Roman" w:eastAsia="Times New Roman" w:cs="Times New Roman"/>
                <w:sz w:val="24"/>
                <w:shd w:val="clear" w:color="auto" w:fill="D9EAD3"/>
              </w:rPr>
              <w:t>Вред, причинённый при исполнении должностных обязанностей, при проведении оперативно-розыскных мероприятий и следственных действий в порядке, установленном законом, без превышения должностных полномочий и с соблюдением необходимых мер, не является преступлением.</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Статья 5.6 Освобождение от уголовной ответственности в связи с назначением судебного штрафа и (или) исправительных работ. А также в связи с примирением сторон</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ч. 1 Лицо, впервые совершившее преступление, предусмотренное статьями: предельный срок наказания, может быть освобождено судом от уголовной ответственности, если оно примирилось с потерпевшим и загладило причиненный потерпевшему вред.</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2 Лицо, впервые совершившее преступление может быть освобождено судом от уголовной ответственности с назначением судебного штрафа от 10.000$ и (или) исправительных работ за любые нарушения настоящего кодекса.</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Статья 5.6 Освобождение от уголовной ответственности в связи с назначением судебного штрафа и (или) исправительных работ. А также в связи с примирением сторон</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ч. 1 </w:t>
            </w:r>
            <w:r>
              <w:rPr>
                <w:rFonts w:ascii="Times New Roman" w:hAnsi="Times New Roman" w:eastAsia="Times New Roman" w:cs="Times New Roman"/>
                <w:sz w:val="24"/>
                <w:shd w:val="clear" w:color="auto" w:fill="D9EAD3"/>
              </w:rPr>
              <w:t>Лицо, впервые совершившее преступление, предусмотренное статьями 6.1, 6.2, 7.1, 7.2, 7.3, 7.4, 10.1, 10.2, 10.3, 16.5, 19.1 настоящего Кодекса (предельный срок наказания санкцией по которым не превышает 1 года лишения свободы), может быть освобождено судом от уголовной ответственности, если оно примирилось с потерпевшим и загладило причиненный потерпевшему вред.</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2 Лицо, впервые совершившее преступление может быть освобождено судом от уголовной ответственности с назначением судебного штрафа от 10.000$ и (или) исправительных работ за любые нарушения настоящего кодекса.</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Статья 5.8 Судимость</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ч. 1 При аресте по статьям помеченными ★★★★ и более, а также при аресте более чем на 5 лет, в протоколе ареста ставится отметка о судимости.</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2 Погашение или снятие судимости аннулирует все правовые последствия, предусмотренные настоящим Кодексом, связанные с судимостью.</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ч. 3 При назначении в соответствии с частью 4, статьи 5 настоящего кодекса, меры наказания в виде уголовного штрафа за совершенное преступление, запрета к работе на государственной службе (судимости) не возникает.</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Статья 5.8 Судимость</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ч. 1 </w:t>
            </w:r>
            <w:r>
              <w:rPr>
                <w:rFonts w:ascii="Times New Roman" w:hAnsi="Times New Roman" w:eastAsia="Times New Roman" w:cs="Times New Roman"/>
                <w:sz w:val="24"/>
                <w:shd w:val="clear" w:color="auto" w:fill="D9EAD3"/>
              </w:rPr>
              <w:t>Отметка о судимости ставится в протоколе при назначении любого наказания за преступление, за исключением уголовного штрафа (часть 3 статьи 1.9 настоящего Кодекса). Запись (отметка) о судимости вносится в реестр государственной службы и снимается одновременно с погашением или снятием судимости.</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2 Погашение или снятие судимости аннулирует все правовые последствия, предусмотренные настоящим Кодексом, связанные с судимостью.</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ч. 3 </w:t>
            </w:r>
            <w:r>
              <w:rPr>
                <w:rFonts w:ascii="Times New Roman" w:hAnsi="Times New Roman" w:eastAsia="Times New Roman" w:cs="Times New Roman"/>
                <w:sz w:val="24"/>
                <w:shd w:val="clear" w:color="auto" w:fill="D9EAD3"/>
              </w:rPr>
              <w:t>При назначении меры наказания в виде уголовного штрафа судимость у лица, которому назначена такая мера, не возникает (часть 3 статьи 1.9 настоящего Кодекса).</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Статья 5.10 Лицо, заключенное под стражу, может быть освобождено под залог </w:t>
            </w:r>
            <w:r>
              <w:rPr>
                <w:rFonts w:ascii="Times New Roman" w:hAnsi="Times New Roman" w:eastAsia="Times New Roman" w:cs="Times New Roman"/>
                <w:sz w:val="24"/>
                <w:shd w:val="clear" w:color="auto" w:fill="F4CCCC"/>
              </w:rPr>
              <w:t>по статьям уголовного кодекса, не влекущим судимость.</w:t>
            </w:r>
            <w:r>
              <w:rPr>
                <w:rFonts w:ascii="Times New Roman" w:hAnsi="Times New Roman" w:eastAsia="Times New Roman" w:cs="Times New Roman"/>
                <w:sz w:val="24"/>
              </w:rPr>
              <w:t xml:space="preserve"> Залог устанавливается пропорционально количеству лет, на которые был заключен гражданин, в соотношении 1 к $25.000.</w:t>
            </w:r>
          </w:p>
          <w:p>
            <w:pPr>
              <w:widowControl w:val="0"/>
              <w:spacing w:line="240" w:lineRule="auto"/>
              <w:rPr>
                <w:rFonts w:ascii="Times New Roman" w:eastAsia="Times New Roman" w:hAnsi="Times New Roman" w:cs="Times New Roman"/>
                <w:sz w:val="24"/>
                <w:szCs w:val="24"/>
              </w:rPr>
            </w:pP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Особенная часть</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Статья 5.10 Лицо, заключенное под стражу, может быть освобождено под залог </w:t>
            </w:r>
            <w:r>
              <w:rPr>
                <w:rFonts w:ascii="Times New Roman" w:hAnsi="Times New Roman" w:eastAsia="Times New Roman" w:cs="Times New Roman"/>
                <w:sz w:val="24"/>
                <w:shd w:val="clear" w:color="auto" w:fill="D9EAD3"/>
              </w:rPr>
              <w:t>по статьям, не влекущим судимость в силу части 3 статьи 1.9 настоящего Кодекса, а также по статьям категорий ★, ★★ и ★★★ при отсутствии отягчающих обстоятельств</w:t>
            </w:r>
            <w:r>
              <w:rPr>
                <w:rFonts w:ascii="Times New Roman" w:hAnsi="Times New Roman" w:eastAsia="Times New Roman" w:cs="Times New Roman"/>
                <w:sz w:val="24"/>
              </w:rPr>
              <w:t>. Залог устанавливается пропорционально количеству лет, на которые был заключен гражданин, в соотношении 1 к $25.000.</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Особенная часть</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Статья 12.6 ★★★ [Федеральная] Нарушение установленного порядка организации либо проведения собрания, митинга или публичного мероприятия</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ч. 1 Нарушение установленного порядка организации либо проведения собрания, митинга или публичного мероприятия, если это деяние совершено неоднократно,</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Наказание:3 года лишения свободы</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2 Организация либо активное участие в собрании, митинге или публичном мероприятии, если таковое повлекло за собой организацию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 вооруженного сопротивления представителю власти</w:t>
            </w:r>
            <w:r>
              <w:rPr>
                <w:rFonts w:ascii="Times New Roman" w:hAnsi="Times New Roman" w:eastAsia="Times New Roman" w:cs="Times New Roman"/>
                <w:sz w:val="24"/>
                <w:shd w:val="clear" w:color="auto" w:fill="F4CCCC"/>
              </w:rPr>
              <w:t>, а равно подготовка лица для организации таких массовых беспорядков или участия в них,</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Наказание: 3 года лишения свободы</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Статья 12.6 ★★★ [Федеральная] Нарушение установленного порядка организации либо проведения собрания, митинга или публичного мероприятия</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1 Нарушение установленного порядка организации либо проведения собрания, митинга или публичного мероприятия, если это деяние совершено неоднократно</w:t>
            </w:r>
            <w:r>
              <w:rPr>
                <w:rFonts w:ascii="Times New Roman" w:hAnsi="Times New Roman" w:eastAsia="Times New Roman" w:cs="Times New Roman"/>
                <w:sz w:val="24"/>
                <w:shd w:val="clear" w:color="auto" w:fill="D9EAD3"/>
              </w:rPr>
              <w:t>, понимая под неоднократностью совершение деяния лицом, подвергнутым административному наказанию по статье 5.6 Административного кодекса штата San-Andreas, в течение десяти дней со дня исполнения наказания</w:t>
            </w:r>
            <w:r>
              <w:rPr>
                <w:rFonts w:ascii="Times New Roman" w:hAnsi="Times New Roman" w:eastAsia="Times New Roman" w:cs="Times New Roman"/>
                <w:sz w:val="24"/>
              </w:rPr>
              <w:t>,</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Наказание:3 года лишения свободы</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 2 Организация либо активное участие в собрании, митинге или публичном мероприятии, если таковое повлекло за собой организацию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 вооруженного сопротивления представителю власти,</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Наказание: 3 года лишения свободы</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Статья 12.7 [Федеральная/Региональная] Незаконное проникновение и/или нахождение в соответствии с законодательством Штата San-Andreas</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ч.1 ★★★ Незаконное проникновение и/или нахождение на охраняемом объекте </w:t>
            </w:r>
            <w:r>
              <w:rPr>
                <w:rFonts w:ascii="Times New Roman" w:hAnsi="Times New Roman" w:eastAsia="Times New Roman" w:cs="Times New Roman"/>
                <w:sz w:val="24"/>
                <w:shd w:val="clear" w:color="auto" w:fill="F4CCCC"/>
              </w:rPr>
              <w:t>в соответствие с законодательством Штата San-Andreas</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Наказание: 3 года лишения свободы, либо уголовный штраф в размере от 20.000$ до 50.000$.</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ч.2 ★★★★ Незаконное проникновение и/или нахождение на особо охраняемом объекте </w:t>
            </w:r>
            <w:r>
              <w:rPr>
                <w:rFonts w:ascii="Times New Roman" w:hAnsi="Times New Roman" w:eastAsia="Times New Roman" w:cs="Times New Roman"/>
                <w:sz w:val="24"/>
                <w:shd w:val="clear" w:color="auto" w:fill="F4CCCC"/>
              </w:rPr>
              <w:t>в соответствии с законодательством Штата San-Andreas,</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Наказание: от 4 до 5 лет лишения свободы, либо уголовный штраф в размере от 60.000$ до 80.000$.</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ч.3 ★★★★★ Деяние, предусмотренное частями 1, 2 настоящей статьи, совершённые должностным лицом,</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Наказание: 5 лет лишения свободы, либо уголовный штраф в размере от 60.000$ до 80.000$.</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Статья 12.7 [Федеральная/Региональная] Незаконное проникновение и/или нахождение </w:t>
            </w:r>
            <w:r>
              <w:rPr>
                <w:rFonts w:ascii="Times New Roman" w:hAnsi="Times New Roman" w:eastAsia="Times New Roman" w:cs="Times New Roman"/>
                <w:sz w:val="24"/>
                <w:shd w:val="clear" w:color="auto" w:fill="D9EAD3"/>
              </w:rPr>
              <w:t>на охраняемых и особо охраняемых объектах</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ч.1 ★★★ Незаконное проникновение и/или нахождение на охраняемом объекте </w:t>
            </w:r>
            <w:r>
              <w:rPr>
                <w:rFonts w:ascii="Times New Roman" w:hAnsi="Times New Roman" w:eastAsia="Times New Roman" w:cs="Times New Roman"/>
                <w:sz w:val="24"/>
                <w:shd w:val="clear" w:color="auto" w:fill="D9EAD3"/>
              </w:rPr>
              <w:t>в соответствии с Приложением № 1 к настоящему Кодексу</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Наказание: 3 года лишения свободы, либо уголовный штраф в размере от 20.000$ до 50.000$.</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ч.2 ★★★★ Незаконное проникновение и/или нахождение на особо охраняемом объекте </w:t>
            </w:r>
            <w:r>
              <w:rPr>
                <w:rFonts w:ascii="Times New Roman" w:hAnsi="Times New Roman" w:eastAsia="Times New Roman" w:cs="Times New Roman"/>
                <w:sz w:val="24"/>
                <w:shd w:val="clear" w:color="auto" w:fill="D9EAD3"/>
              </w:rPr>
              <w:t>в соответствии с Приложением № 1 к настоящему Кодексу</w:t>
            </w:r>
            <w:r>
              <w:rPr>
                <w:rFonts w:ascii="Times New Roman" w:hAnsi="Times New Roman" w:eastAsia="Times New Roman" w:cs="Times New Roman"/>
                <w:sz w:val="24"/>
              </w:rPr>
              <w:t>,</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Наказание: от 4 до 5 лет лишения свободы, либо уголовный штраф в размере от 60.000$ до 80.000$.</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ч.3 ★★★★★ Деяние, предусмотренное частями 1, 2 настоящей статьи, совершённые должностным лицом,</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Наказание: 5 лет лишения свободы, либо уголовный штраф в размере от 60.000$ до 80.000$.</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Примечание. Охраняемые и особо охраняемые объекты определяются Приложением № 1 к настоящему Кодексу. Расширительное толкование перечня не допускается.</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Статья 14.3.1 ★★★★ [Федеральная] Незаконное получение сведений, составляющих государственную тайну</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ч. 1 Получение сведений, составляющих государственную тайну, путем похищения, обмана, шантажа, принуждения, угрозы применения насилия либо иным незаконным способом,</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Наказание: 4 года лишения свободы.</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Статья 14.3.1 </w:t>
            </w:r>
            <w:r>
              <w:rPr>
                <w:rFonts w:ascii="Times New Roman" w:hAnsi="Times New Roman" w:eastAsia="Times New Roman" w:cs="Times New Roman"/>
                <w:sz w:val="24"/>
                <w:shd w:val="clear" w:color="auto" w:fill="D9EAD3"/>
              </w:rPr>
              <w:t>утратила силу.</w:t>
            </w:r>
          </w:p>
        </w:tc>
      </w:tr>
      <w:tr w:rsidR="00A038B7" w14:paraId="782D4BE9" w14:textId="77777777">
        <w:tc>
          <w:tcPr>
            <w:tcW w:w="5940" w:type="dxa"/>
            <w:shd w:val="clear" w:color="auto" w:fill="auto"/>
            <w:tcMar>
              <w:top w:w="100" w:type="dxa"/>
              <w:left w:w="100" w:type="dxa"/>
              <w:bottom w:w="100" w:type="dxa"/>
              <w:right w:w="100" w:type="dxa"/>
            </w:tcMar>
          </w:tcPr>
          <w:p w14:paraId="26632AD3"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Статья 19.1 ★★★ [Региональная] Браконьерство. Незаконная добыча и улов, охотничьих ресурсов.</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F4CCCC"/>
              </w:rPr>
              <w:t>Наказание: 3 года лишения свободы или уголовный штраф в размере от 30.000$ до 60.000$.</w:t>
            </w:r>
          </w:p>
        </w:tc>
        <w:tc>
          <w:tcPr>
            <w:tcW w:w="5940" w:type="dxa"/>
            <w:shd w:val="clear" w:color="auto" w:fill="auto"/>
            <w:tcMar>
              <w:top w:w="100" w:type="dxa"/>
              <w:left w:w="100" w:type="dxa"/>
              <w:bottom w:w="100" w:type="dxa"/>
              <w:right w:w="100" w:type="dxa"/>
            </w:tcMar>
          </w:tcPr>
          <w:p w14:paraId="3F4C5B1E" w14:textId="77777777" w:rsidR="00A038B7" w:rsidRDefault="008916D6">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Статья 19.1 ★★★ [Региональная] Браконьерство. Незаконная добыча и улов, охотничьих ресурсов.</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ч. 1 </w:t>
            </w:r>
            <w:r>
              <w:rPr>
                <w:rFonts w:ascii="Times New Roman" w:hAnsi="Times New Roman" w:eastAsia="Times New Roman" w:cs="Times New Roman"/>
                <w:sz w:val="24"/>
                <w:shd w:val="clear" w:color="auto" w:fill="D9EAD3"/>
              </w:rPr>
              <w:t>Незаконная добыча (вылов) охотничьих ресурсов или водных биоресурсов, относящихся к исчезающим видам, либо совершённая с причинением ущерба свыше 100.000$.</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Наказание: 3 года лишения свободы или уголовный штраф в размере от 30.000$ до 60.000$.</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rPr>
              <w:t xml:space="preserve">ч. 2 </w:t>
            </w:r>
            <w:r>
              <w:rPr>
                <w:rFonts w:ascii="Times New Roman" w:hAnsi="Times New Roman" w:eastAsia="Times New Roman" w:cs="Times New Roman"/>
                <w:sz w:val="24"/>
                <w:shd w:val="clear" w:color="auto" w:fill="D9EAD3"/>
              </w:rPr>
              <w:t>То же деяние, совершённое повторно (в течение десяти дней после административного наказания), группой лиц или с применением оружия.</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Наказание: 3 года лишения свободы или уголовный штраф в размере от 30.000$ до 60.000$.</w:t>
            </w:r>
          </w:p>
          <w:p>
            <w:pPr>
              <w:widowControl w:val="0"/>
              <w:spacing w:line="240" w:lineRule="auto"/>
              <w:rPr>
                <w:rFonts w:ascii="Times New Roman" w:eastAsia="Times New Roman" w:hAnsi="Times New Roman" w:cs="Times New Roman"/>
                <w:sz w:val="24"/>
                <w:szCs w:val="24"/>
              </w:rPr>
            </w:pPr>
            <w:r>
              <w:rPr>
                <w:rFonts w:ascii="Times New Roman" w:hAnsi="Times New Roman" w:eastAsia="Times New Roman" w:cs="Times New Roman"/>
                <w:sz w:val="24"/>
                <w:shd w:val="clear" w:color="auto" w:fill="D9EAD3"/>
              </w:rPr>
              <w:t>Примечание. Для целей настоящего Кодекса браконьерство определяется настоящей статьёй. Деяния, не содержащие признаков состава преступления, предусмотренного настоящей статьёй, подлежат административной ответственности по статье 7.1 Административного кодекса штата San-Andreas.</w:t>
            </w:r>
          </w:p>
        </w:tc>
      </w:tr>
    </w:tbl>
    <w:sectPr w:rsidR="00A038B7">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45452" w14:textId="77777777" w:rsidR="00CD3973" w:rsidRDefault="00CD3973">
      <w:pPr>
        <w:spacing w:line="240" w:lineRule="auto"/>
      </w:pPr>
      <w:r>
        <w:separator/>
      </w:r>
    </w:p>
  </w:endnote>
  <w:endnote w:type="continuationSeparator" w:id="0">
    <w:p w14:paraId="694892D0" w14:textId="77777777" w:rsidR="00CD3973" w:rsidRDefault="00CD39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entury Schoolbook">
    <w:panose1 w:val="02040604050505020304"/>
    <w:charset w:val="CC"/>
    <w:family w:val="roman"/>
    <w:pitch w:val="variable"/>
    <w:sig w:usb0="00000287" w:usb1="00000000" w:usb2="00000000" w:usb3="00000000" w:csb0="0000009F" w:csb1="00000000"/>
    <w:embedRegular r:id="rId1" w:fontKey="{0E7E737F-7A40-451F-B37D-E179469EA5FE}"/>
    <w:embedBold r:id="rId2" w:fontKey="{98CD7C9E-D131-464E-AA82-6E3F37D023F4}"/>
  </w:font>
  <w:font w:name="Book Antiqua">
    <w:panose1 w:val="02040602050305030304"/>
    <w:charset w:val="CC"/>
    <w:family w:val="roman"/>
    <w:pitch w:val="variable"/>
    <w:sig w:usb0="00000287" w:usb1="00000000" w:usb2="00000000" w:usb3="00000000" w:csb0="0000009F" w:csb1="00000000"/>
    <w:embedRegular r:id="rId3" w:fontKey="{6125E755-F3AB-4FBA-8EFE-86E120334436}"/>
  </w:font>
  <w:font w:name="Calibri">
    <w:panose1 w:val="020F0502020204030204"/>
    <w:charset w:val="CC"/>
    <w:family w:val="swiss"/>
    <w:pitch w:val="variable"/>
    <w:sig w:usb0="E4002EFF" w:usb1="C000247B" w:usb2="00000009" w:usb3="00000000" w:csb0="000001FF" w:csb1="00000000"/>
    <w:embedRegular r:id="rId4" w:fontKey="{6325ABEA-0292-4C8E-86BB-868BD0569FB3}"/>
  </w:font>
  <w:font w:name="Cambria">
    <w:panose1 w:val="02040503050406030204"/>
    <w:charset w:val="CC"/>
    <w:family w:val="roman"/>
    <w:pitch w:val="variable"/>
    <w:sig w:usb0="E00006FF" w:usb1="420024FF" w:usb2="02000000" w:usb3="00000000" w:csb0="0000019F" w:csb1="00000000"/>
    <w:embedRegular r:id="rId5" w:fontKey="{E474E786-49E8-4FA6-A262-FB897A2748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529BF" w14:textId="77777777" w:rsidR="00A038B7" w:rsidRDefault="00CD39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line="240" w:lineRule="auto"/>
      <w:rPr>
        <w:rFonts w:ascii="Book Antiqua" w:eastAsia="Book Antiqua" w:hAnsi="Book Antiqua" w:cs="Book Antiqua"/>
        <w:sz w:val="16"/>
        <w:szCs w:val="16"/>
      </w:rPr>
    </w:pPr>
    <w:r>
      <w:pict w14:anchorId="7EE4291E">
        <v:rect id="_x0000_i1027" style="width:0;height:1.5pt" o:hralign="center" o:hrstd="t" o:hr="t" fillcolor="#a0a0a0" stroked="f"/>
      </w:pict>
    </w:r>
    <w:r w:rsidR="008916D6">
      <w:rPr>
        <w:noProof/>
      </w:rPr>
      <w:drawing>
        <wp:anchor distT="114300" distB="114300" distL="114300" distR="114300" simplePos="0" relativeHeight="251658240" behindDoc="0" locked="0" layoutInCell="1" hidden="0" allowOverlap="1" wp14:anchorId="120A6ED2" wp14:editId="354A18C6">
          <wp:simplePos x="0" y="0"/>
          <wp:positionH relativeFrom="column">
            <wp:posOffset>723900</wp:posOffset>
          </wp:positionH>
          <wp:positionV relativeFrom="paragraph">
            <wp:posOffset>13843551</wp:posOffset>
          </wp:positionV>
          <wp:extent cx="2190638" cy="1206181"/>
          <wp:effectExtent l="40268" t="76673" r="40268" b="76673"/>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rot="21354312">
                    <a:off x="0" y="0"/>
                    <a:ext cx="2190638" cy="1206181"/>
                  </a:xfrm>
                  <a:prstGeom prst="rect">
                    <a:avLst/>
                  </a:prstGeom>
                  <a:ln/>
                </pic:spPr>
              </pic:pic>
            </a:graphicData>
          </a:graphic>
        </wp:anchor>
      </w:drawing>
    </w:r>
  </w:p>
  <w:p w14:paraId="15FF8C3C" w14:textId="77777777" w:rsidR="00A038B7" w:rsidRDefault="008916D6">
    <w:r>
      <w:rPr>
        <w:rFonts w:ascii="Century Schoolbook" w:eastAsia="Century Schoolbook" w:hAnsi="Century Schoolbook" w:cs="Century Schoolbook"/>
      </w:rPr>
      <w:t xml:space="preserve">Page </w:t>
    </w:r>
    <w:r>
      <w:fldChar w:fldCharType="begin"/>
    </w:r>
    <w:r>
      <w:instrText>PAGE</w:instrText>
    </w:r>
    <w:r>
      <w:fldChar w:fldCharType="separate"/>
    </w:r>
    <w:r w:rsidR="00F378E8">
      <w:rPr>
        <w:noProof/>
      </w:rPr>
      <w:t>1</w:t>
    </w:r>
    <w:r>
      <w:fldChar w:fldCharType="end"/>
    </w:r>
    <w:r>
      <w:rPr>
        <w:rFonts w:ascii="Century Schoolbook" w:eastAsia="Century Schoolbook" w:hAnsi="Century Schoolbook" w:cs="Century Schoolbook"/>
      </w:rPr>
      <w:t>.</w:t>
    </w:r>
    <w:r>
      <w:rPr>
        <w:rFonts w:ascii="Century Schoolbook" w:eastAsia="Century Schoolbook" w:hAnsi="Century Schoolbook" w:cs="Century Schoolbook"/>
      </w:rPr>
      <w:tab/>
    </w:r>
    <w:r>
      <w:rPr>
        <w:rFonts w:ascii="Century Schoolbook" w:eastAsia="Century Schoolbook" w:hAnsi="Century Schoolbook" w:cs="Century Schoolbook"/>
      </w:rPr>
      <w:tab/>
      <w:t xml:space="preserve"> </w:t>
    </w:r>
    <w:r>
      <w:rPr>
        <w:rFonts w:ascii="Century Schoolbook" w:eastAsia="Century Schoolbook" w:hAnsi="Century Schoolbook" w:cs="Century Schoolbook"/>
      </w:rPr>
      <w:tab/>
    </w:r>
    <w:r>
      <w:rPr>
        <w:rFonts w:ascii="Century Schoolbook" w:eastAsia="Century Schoolbook" w:hAnsi="Century Schoolbook" w:cs="Century Schoolbook"/>
      </w:rPr>
      <w:tab/>
    </w:r>
    <w:r>
      <w:rPr>
        <w:rFonts w:ascii="Century Schoolbook" w:eastAsia="Century Schoolbook" w:hAnsi="Century Schoolbook" w:cs="Century Schoolbook"/>
      </w:rPr>
      <w:tab/>
    </w:r>
    <w:r>
      <w:rPr>
        <w:rFonts w:ascii="Century Schoolbook" w:eastAsia="Century Schoolbook" w:hAnsi="Century Schoolbook" w:cs="Century Schoolbook"/>
      </w:rPr>
      <w:tab/>
    </w:r>
    <w:r>
      <w:rPr>
        <w:rFonts w:ascii="Century Schoolbook" w:eastAsia="Century Schoolbook" w:hAnsi="Century Schoolbook" w:cs="Century Schoolbook"/>
      </w:rPr>
      <w:tab/>
    </w:r>
    <w:r>
      <w:rPr>
        <w:rFonts w:ascii="Century Schoolbook" w:eastAsia="Century Schoolbook" w:hAnsi="Century Schoolbook" w:cs="Century Schoolbook"/>
      </w:rPr>
      <w:tab/>
    </w:r>
    <w:proofErr w:type="spellStart"/>
    <w:r>
      <w:rPr>
        <w:rFonts w:ascii="Century Schoolbook" w:eastAsia="Century Schoolbook" w:hAnsi="Century Schoolbook" w:cs="Century Schoolbook"/>
      </w:rPr>
      <w:t>Attest</w:t>
    </w:r>
    <w:proofErr w:type="spellEnd"/>
    <w:r>
      <w:rPr>
        <w:rFonts w:ascii="Century Schoolbook" w:eastAsia="Century Schoolbook" w:hAnsi="Century Schoolbook" w:cs="Century Schoolbook"/>
      </w:rPr>
      <w:t xml:space="preserve">: Name </w:t>
    </w:r>
    <w:proofErr w:type="spellStart"/>
    <w:r>
      <w:rPr>
        <w:rFonts w:ascii="Century Schoolbook" w:eastAsia="Century Schoolbook" w:hAnsi="Century Schoolbook" w:cs="Century Schoolbook"/>
      </w:rPr>
      <w:t>Surname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B99F5" w14:textId="77777777" w:rsidR="00CD3973" w:rsidRDefault="00CD3973">
      <w:pPr>
        <w:spacing w:line="240" w:lineRule="auto"/>
      </w:pPr>
      <w:r>
        <w:separator/>
      </w:r>
    </w:p>
  </w:footnote>
  <w:footnote w:type="continuationSeparator" w:id="0">
    <w:p w14:paraId="2FE9386C" w14:textId="77777777" w:rsidR="00CD3973" w:rsidRDefault="00CD397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8B7"/>
    <w:rsid w:val="008916D6"/>
    <w:rsid w:val="00A038B7"/>
    <w:rsid w:val="00CD3973"/>
    <w:rsid w:val="00F378E8"/>
    <w:rsid w:val="00FD53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3120E3"/>
  <w15:docId w15:val="{E7AC449B-6AC4-4740-99F6-5A9DE536B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4D67F-55BE-4A6A-A0FF-FE0705F13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169</Words>
  <Characters>968</Characters>
  <Application>Microsoft Office Word</Application>
  <DocSecurity>0</DocSecurity>
  <Lines>8</Lines>
  <Paragraphs>2</Paragraphs>
  <ScaleCrop>false</ScaleCrop>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Даниил Нечаев</cp:lastModifiedBy>
  <cp:revision>3</cp:revision>
  <dcterms:created xsi:type="dcterms:W3CDTF">2026-09-25T21:37:00Z</dcterms:created>
  <dcterms:modified xsi:type="dcterms:W3CDTF">2026-09-26T14:03:00Z</dcterms:modified>
</cp:coreProperties>
</file>