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42"/>
        </w:rPr>
        <w:t>TERMOS DE USO</w:t>
      </w:r>
    </w:p>
    <w:p>
      <w:pPr>
        <w:jc w:val="center"/>
      </w:pPr>
      <w:r>
        <w:rPr>
          <w:i/>
          <w:sz w:val="21"/>
        </w:rPr>
        <w:t>sclinic — termos gerais de utilização do Serviço</w:t>
      </w:r>
    </w:p>
    <w:p>
      <w:pPr>
        <w:jc w:val="center"/>
      </w:pPr>
      <w:r>
        <w:rPr>
          <w:sz w:val="18"/>
        </w:rPr>
        <w:t>Última atualização: [DD/MM/AAAA]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20" w:type="dxa"/>
              <w:start w:w="140" w:type="dxa"/>
              <w:bottom w:w="120" w:type="dxa"/>
              <w:end w:w="140" w:type="dxa"/>
            </w:tcMar>
            <w:shd w:fill="EEF4FF"/>
          </w:tcPr>
          <w:p>
            <w:pPr>
              <w:pStyle w:val="Small"/>
            </w:pPr>
            <w:r>
              <w:t>Os Termos de Uso devem ser harmonizados com o Contrato SaaS assinado/aceito pela clínica. Em caso de conflito, defina no contrato qual instrumento prevalece para cada matéria.</w:t>
            </w:r>
          </w:p>
        </w:tc>
      </w:tr>
    </w:tbl>
    <w:p>
      <w:pPr>
        <w:spacing w:after="0"/>
      </w:pPr>
    </w:p>
    <w:p>
      <w:pPr>
        <w:pStyle w:val="Heading1"/>
      </w:pPr>
      <w:r>
        <w:t>1. Objeto</w:t>
      </w:r>
    </w:p>
    <w:p>
      <w:r>
        <w:t>O sclinic, disponibilizado por [RAZÃO SOCIAL], é um software de gestão e agendamento clínico destinado a clínicas, profissionais e equipes autorizadas. O Serviço pode incluir cadastro, agenda, pacientes, prontuário, faturamento operacional, relatórios, notificações e recursos administrativos.</w:t>
      </w:r>
    </w:p>
    <w:p>
      <w:pPr>
        <w:pStyle w:val="Heading1"/>
      </w:pPr>
      <w:r>
        <w:t>2. Aceitação</w:t>
      </w:r>
    </w:p>
    <w:p>
      <w:r>
        <w:t>Ao criar uma conta, contratar um plano ou utilizar o Serviço, o usuário declara possuir capacidade e poderes necessários para aceitar estes Termos e cumprir a legislação aplicável.</w:t>
      </w:r>
    </w:p>
    <w:p>
      <w:pPr>
        <w:pStyle w:val="Heading1"/>
      </w:pPr>
      <w:r>
        <w:t>3. Conta, acesso e segurança</w:t>
      </w:r>
    </w:p>
    <w:p>
      <w:pPr>
        <w:pStyle w:val="ListBullet"/>
      </w:pPr>
      <w:r>
        <w:t>Cada credencial deve ser utilizada por uma única pessoa, salvo mecanismo de acesso expressamente previsto pelo Serviço.</w:t>
      </w:r>
    </w:p>
    <w:p>
      <w:pPr>
        <w:pStyle w:val="ListBullet"/>
      </w:pPr>
      <w:r>
        <w:t>O titular da conta deve manter credenciais, dispositivos, e-mails e métodos de recuperação seguros.</w:t>
      </w:r>
    </w:p>
    <w:p>
      <w:pPr>
        <w:pStyle w:val="ListBullet"/>
      </w:pPr>
      <w:r>
        <w:t>A clínica é responsável por criar, revisar e revogar acessos de sua equipe e por configurar papéis e permissões de forma adequada.</w:t>
      </w:r>
    </w:p>
    <w:p>
      <w:pPr>
        <w:pStyle w:val="ListBullet"/>
      </w:pPr>
      <w:r>
        <w:t>O sclinic poderá bloquear ou suspender acessos quando necessário para segurança, prevenção de fraude, cumprimento legal ou proteção do Serviço.</w:t>
      </w:r>
    </w:p>
    <w:p>
      <w:pPr>
        <w:pStyle w:val="Heading1"/>
      </w:pPr>
      <w:r>
        <w:t>4. Uso clínico e responsabilidade profissional</w:t>
      </w:r>
    </w:p>
    <w:p>
      <w:r>
        <w:t>O Serviço é ferramenta de apoio à gestão e não substitui a avaliação, julgamento, responsabilidade ou decisão do profissional de saúde. A clínica e os profissionais continuam responsáveis por prontuários, prescrições, registros, consentimentos, protocolos, obrigações regulatórias e decisões clínicas.</w:t>
      </w:r>
    </w:p>
    <w:p>
      <w:pPr>
        <w:pStyle w:val="Heading1"/>
      </w:pPr>
      <w:r>
        <w:t>5. Dados de pacientes</w:t>
      </w:r>
    </w:p>
    <w:p>
      <w:r>
        <w:t>A clínica declara possuir legitimidade para inserir e tratar os dados no Serviço e deve fornecer aos titulares as informações exigidas pela legislação. Quando a Prestadora atua como operadora, o tratamento ocorre conforme o DPA e instruções da clínica controladora.</w:t>
      </w:r>
    </w:p>
    <w:p>
      <w:pPr>
        <w:pStyle w:val="Heading1"/>
      </w:pPr>
      <w:r>
        <w:t>6. Condutas vedadas</w:t>
      </w:r>
    </w:p>
    <w:p>
      <w:pPr>
        <w:pStyle w:val="ListBullet"/>
      </w:pPr>
      <w:r>
        <w:t>Tentar acessar dados, contas ou tenants sem autorização.</w:t>
      </w:r>
    </w:p>
    <w:p>
      <w:pPr>
        <w:pStyle w:val="ListBullet"/>
      </w:pPr>
      <w:r>
        <w:t>Explorar vulnerabilidades, interferir no funcionamento, introduzir código malicioso ou realizar testes de segurança não autorizados.</w:t>
      </w:r>
    </w:p>
    <w:p>
      <w:pPr>
        <w:pStyle w:val="ListBullet"/>
      </w:pPr>
      <w:r>
        <w:t>Utilizar o Serviço para finalidades ilícitas, fraudulentas ou incompatíveis com a documentação.</w:t>
      </w:r>
    </w:p>
    <w:p>
      <w:pPr>
        <w:pStyle w:val="ListBullet"/>
      </w:pPr>
      <w:r>
        <w:t>Compartilhar credenciais ou conceder permissões além do necessário.</w:t>
      </w:r>
    </w:p>
    <w:p>
      <w:pPr>
        <w:pStyle w:val="ListBullet"/>
      </w:pPr>
      <w:r>
        <w:t>Usar dados clínicos de outros titulares para finalidade incompatível com a atividade clínica ou com a legislação.</w:t>
      </w:r>
    </w:p>
    <w:p>
      <w:pPr>
        <w:pStyle w:val="Heading1"/>
      </w:pPr>
      <w:r>
        <w:t>7. Disponibilidade e mudanças</w:t>
      </w:r>
    </w:p>
    <w:p>
      <w:r>
        <w:t>O Serviço poderá passar por manutenção, atualizações e alterações. Quando houver indisponibilidade programada relevante, a Prestadora buscará comunicação razoável. Funcionalidades de terceiros podem depender de suas próprias condições e disponibilidade.</w:t>
      </w:r>
    </w:p>
    <w:p>
      <w:pPr>
        <w:pStyle w:val="Heading1"/>
      </w:pPr>
      <w:r>
        <w:t>8. Propriedade intelectual</w:t>
      </w:r>
    </w:p>
    <w:p>
      <w:r>
        <w:t>Software, marca, código, interfaces, documentação e demais elementos do sclinic pertencem à Prestadora ou a seus licenciantes e não são transferidos ao cliente. A clínica mantém os direitos sobre seus dados e conteúdo inserido no Serviço.</w:t>
      </w:r>
    </w:p>
    <w:p>
      <w:pPr>
        <w:pStyle w:val="Heading1"/>
      </w:pPr>
      <w:r>
        <w:t>9. Privacidade e proteção de dados</w:t>
      </w:r>
    </w:p>
    <w:p>
      <w:r>
        <w:t>O tratamento de dados pessoais observará a Política de Privacidade, o DPA e demais documentos aplicáveis. A qualificação de controlador e operador será determinada conforme a operação realizada.</w:t>
      </w:r>
    </w:p>
    <w:p>
      <w:pPr>
        <w:pStyle w:val="Heading1"/>
      </w:pPr>
      <w:r>
        <w:t>10. Rescisão e encerramento</w:t>
      </w:r>
    </w:p>
    <w:p>
      <w:r>
        <w:t>No encerramento da contratação, os dados da clínica serão tratados conforme o Contrato SaaS e a Política de Retenção e Exclusão, considerando exportação, exclusão, obrigações legais, backups e registros necessários à defesa de direitos.</w:t>
      </w:r>
    </w:p>
    <w:p>
      <w:pPr>
        <w:pStyle w:val="Heading1"/>
      </w:pPr>
      <w:r>
        <w:t>11. Limitações e responsabilidades</w:t>
      </w:r>
    </w:p>
    <w:p>
      <w:r>
        <w:t>As partes responderão nos limites previstos na legislação e no contrato aplicável. Nenhuma disposição destes Termos exclui responsabilidade que não possa ser excluída por lei.</w:t>
      </w:r>
    </w:p>
    <w:p>
      <w:pPr>
        <w:pStyle w:val="Heading1"/>
      </w:pPr>
      <w:r>
        <w:t>12. Lei e foro</w:t>
      </w:r>
    </w:p>
    <w:p>
      <w:r>
        <w:t>Estes Termos serão interpretados de acordo com as leis brasileiras. Fica eleito o foro de [COMARCA/UF], salvo disposição legal imperativa em sentido diverso.</w:t>
      </w:r>
    </w:p>
    <w:p>
      <w:pPr>
        <w:pStyle w:val="Heading1"/>
      </w:pPr>
      <w:r>
        <w:t>13. Contato</w:t>
      </w:r>
    </w:p>
    <w:p>
      <w:r>
        <w:t>Suporte: [E-MAIL DE SUPORTE]. Privacidade: [E-MAIL LGPD].</w:t>
      </w:r>
    </w:p>
    <w:p>
      <w:pPr>
        <w:pStyle w:val="Heading1"/>
      </w:pPr>
      <w:r>
        <w:t>14. Atualização</w:t>
      </w:r>
    </w:p>
    <w:p>
      <w:r>
        <w:t>A versão vigente será disponibilizada no Serviço, com indicação de data de atualização. Alterações materiais serão comunicadas quando razoavelmente necessário.</w:t>
      </w:r>
    </w:p>
    <w:sectPr>
      <w:headerReference w:type="default" r:id="rId9"/>
      <w:footerReference w:type="default" r:id="rId10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sclinic • versão 1.0 •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SCLINIC | DOCUMENTO JURÍDICO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