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2"/>
        </w:rPr>
        <w:t>POLÍTICA DE RETENÇÃO E EXCLUSÃO DE DADOS</w:t>
      </w:r>
    </w:p>
    <w:p>
      <w:pPr>
        <w:jc w:val="center"/>
      </w:pPr>
      <w:r>
        <w:rPr>
          <w:i/>
          <w:sz w:val="21"/>
        </w:rPr>
        <w:t>sclinic — documento interno e referência contratual</w:t>
      </w:r>
    </w:p>
    <w:p>
      <w:pPr>
        <w:jc w:val="center"/>
      </w:pPr>
      <w:r>
        <w:rPr>
          <w:sz w:val="18"/>
        </w:rPr>
        <w:t>Última atualização: [DD/MM/AAAA]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</w:tcPr>
          <w:p>
            <w:pPr>
              <w:pStyle w:val="Small"/>
            </w:pPr>
            <w:r>
              <w:t>Os prazos abaixo são critérios operacionais de governança e devem ser validados com o fluxo tributário, contratual e regulatório efetivamente adotado.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Definir critérios para retenção, exclusão, anonimização quando aplicável e descarte seguro de dados pessoais e registros técnicos.</w:t>
      </w:r>
    </w:p>
    <w:p>
      <w:pPr>
        <w:pStyle w:val="Heading1"/>
      </w:pPr>
      <w:r>
        <w:t>2. Princípio de retenção</w:t>
      </w:r>
    </w:p>
    <w:p>
      <w:r>
        <w:t>Dados não devem ser mantidos por período superior ao necessário à finalidade, à execução contratual, ao cumprimento de obrigação legal/regulatória, à segurança ou ao exercício regular de direitos. A existência de backup ou log não autoriza retenção indefinida.</w:t>
      </w:r>
    </w:p>
    <w:p>
      <w:pPr>
        <w:pStyle w:val="Heading1"/>
      </w:pPr>
      <w:r>
        <w:t>3. Matriz de retenção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Regra operacional</w:t>
            </w:r>
          </w:p>
        </w:tc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Conta SaaS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Vigência + período de saída + retenções legais aplicáveis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Conta pode ser desativada antes da eliminação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Billing/financeiro SaaS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Período necessário às obrigações fiscais/contratuais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Definir com contabilidade e contrato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Logs de segurança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Prazo definido por risco e necessidade de investigação/defesa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Evitar conteúdo clínico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Prazo necessário à rastreabilidade e defesa de direitos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Acesso restrito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Dados clínicos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Enquanto necessários à relação da clínica, conforme instruções da controladora e legislação aplicável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A clínica deve manter sua própria política de prontuário/guarda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Backups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Ciclo técnico definido pela infraestrutura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Backups não são usados para operação diária após exclusão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Solicitação de suporte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Prazo necessário para resolução e eventual comprovação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Minimizar dados</w:t>
            </w:r>
          </w:p>
        </w:tc>
      </w:tr>
    </w:tbl>
    <w:p>
      <w:pPr>
        <w:pStyle w:val="Heading1"/>
      </w:pPr>
      <w:r>
        <w:t>4. Exclusão de conta</w:t>
      </w:r>
    </w:p>
    <w:p>
      <w:pPr>
        <w:pStyle w:val="ListNumber"/>
      </w:pPr>
      <w:r>
        <w:t>Registrar a solicitação e validar legitimidade.</w:t>
      </w:r>
    </w:p>
    <w:p>
      <w:pPr>
        <w:pStyle w:val="ListNumber"/>
      </w:pPr>
      <w:r>
        <w:t>Identificar dados sob papel de controladora e dados sob papel de operadora.</w:t>
      </w:r>
    </w:p>
    <w:p>
      <w:pPr>
        <w:pStyle w:val="ListNumber"/>
      </w:pPr>
      <w:r>
        <w:t>Bloquear acessos que não devam permanecer ativos.</w:t>
      </w:r>
    </w:p>
    <w:p>
      <w:pPr>
        <w:pStyle w:val="ListNumber"/>
      </w:pPr>
      <w:r>
        <w:t>Executar exportação quando contratualmente devida.</w:t>
      </w:r>
    </w:p>
    <w:p>
      <w:pPr>
        <w:pStyle w:val="ListNumber"/>
      </w:pPr>
      <w:r>
        <w:t>Aplicar exclusão lógica e, quando aplicável, eliminação definitiva nos sistemas produtivos.</w:t>
      </w:r>
    </w:p>
    <w:p>
      <w:pPr>
        <w:pStyle w:val="ListNumber"/>
      </w:pPr>
      <w:r>
        <w:t>Permitir que backups expirem conforme o ciclo técnico, sem restauração para uso operacional salvo necessidade legítima.</w:t>
      </w:r>
    </w:p>
    <w:p>
      <w:pPr>
        <w:pStyle w:val="ListNumber"/>
      </w:pPr>
      <w:r>
        <w:t>Registrar o resultado da operação.</w:t>
      </w:r>
    </w:p>
    <w:p>
      <w:pPr>
        <w:pStyle w:val="Heading1"/>
      </w:pPr>
      <w:r>
        <w:t>5. Exclusão por solicitação de titular</w:t>
      </w:r>
    </w:p>
    <w:p>
      <w:r>
        <w:t>Pedidos referentes a prontuários e dados clínicos devem ser direcionados à clínica controladora. A Prestadora apoiará tecnicamente a operação quando necessário, observadas as hipóteses legais que autorizem a conservação do dado.</w:t>
      </w:r>
    </w:p>
    <w:p>
      <w:pPr>
        <w:pStyle w:val="Heading1"/>
      </w:pPr>
      <w:r>
        <w:t>6. Preservação e legal hold</w:t>
      </w:r>
    </w:p>
    <w:p>
      <w:r>
        <w:t>Quando existir obrigação legal, ordem judicial, investigação, incidente ou necessidade documentada de defesa de direitos, determinados dados poderão ser preservados pelo período necessário, com acesso restrito e finalidade delimitada.</w:t>
      </w:r>
    </w:p>
    <w:p>
      <w:pPr>
        <w:pStyle w:val="Heading1"/>
      </w:pPr>
      <w:r>
        <w:t>7. Descarte seguro</w:t>
      </w:r>
    </w:p>
    <w:p>
      <w:r>
        <w:t>Dados em sistemas ativos devem ser removidos ou tornados inacessíveis de maneira tecnicamente adequada. Mídias e dispositivos de infraestrutura devem seguir procedimento de descarte seguro do respectivo fornecedor.</w:t>
      </w:r>
    </w:p>
    <w:p>
      <w:pPr>
        <w:pStyle w:val="Heading1"/>
      </w:pPr>
      <w:r>
        <w:t>8. Revisão</w:t>
      </w:r>
    </w:p>
    <w:p>
      <w:r>
        <w:t>A matriz deve ser revisada anualmente e sempre que houver alteração regulatória, contratual ou arquitetural relevante.</w:t>
      </w:r>
    </w:p>
    <w:sectPr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sclinic • versão 1.0 •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SCLINIC | DOCUMENTO JURÍDICO | USO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