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widowControl w:val="0"/>
        <w:spacing w:line="240" w:lineRule="auto"/>
        <w:jc w:val="center"/>
        <w:rPr/>
      </w:pPr>
      <w:bookmarkStart w:colFirst="0" w:colLast="0" w:name="_rmby4weiq266" w:id="0"/>
      <w:bookmarkEnd w:id="0"/>
      <w:r w:rsidDel="00000000" w:rsidR="00000000" w:rsidRPr="00000000">
        <w:rPr>
          <w:rtl w:val="0"/>
        </w:rPr>
        <w:t xml:space="preserve">La gran pandemia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Subtitle"/>
        <w:widowControl w:val="0"/>
        <w:spacing w:line="192.00000000000003" w:lineRule="auto"/>
        <w:jc w:val="center"/>
        <w:rPr/>
      </w:pPr>
      <w:bookmarkStart w:colFirst="0" w:colLast="0" w:name="_npckt4q66q7x" w:id="1"/>
      <w:bookmarkEnd w:id="1"/>
      <w:r w:rsidDel="00000000" w:rsidR="00000000" w:rsidRPr="00000000">
        <w:rPr>
          <w:rtl w:val="0"/>
        </w:rPr>
        <w:t xml:space="preserve">Análisis exploratorio </w:t>
      </w:r>
    </w:p>
    <w:p w:rsidR="00000000" w:rsidDel="00000000" w:rsidP="00000000" w:rsidRDefault="00000000" w:rsidRPr="00000000" w14:paraId="00000004">
      <w:pPr>
        <w:jc w:val="right"/>
        <w:rPr/>
      </w:pPr>
      <w:r w:rsidDel="00000000" w:rsidR="00000000" w:rsidRPr="00000000">
        <w:rPr>
          <w:b w:val="1"/>
          <w:rtl w:val="0"/>
        </w:rPr>
        <w:t xml:space="preserve">Repositorio = </w:t>
      </w:r>
      <w:hyperlink r:id="rId6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GitHub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Luego de la limpieza y normalización del dataset se comienza un análisis introductorio donde empezamos a detectar los primeros indicios y pesos de las distintas preexistencias en la evolución de la enfermedad en los pacientes enfermos. 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0"/>
        <w:spacing w:line="325.71432000000004" w:lineRule="auto"/>
        <w:jc w:val="center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Title"/>
        <w:widowControl w:val="0"/>
        <w:spacing w:line="240" w:lineRule="auto"/>
        <w:jc w:val="center"/>
        <w:rPr/>
      </w:pPr>
      <w:bookmarkStart w:colFirst="0" w:colLast="0" w:name="_ayp6fr6y5lt1" w:id="2"/>
      <w:bookmarkEnd w:id="2"/>
      <w:r w:rsidDel="00000000" w:rsidR="00000000" w:rsidRPr="00000000">
        <w:rPr>
          <w:rtl w:val="0"/>
        </w:rPr>
        <w:t xml:space="preserve">Fallecidos por sexo y edad</w:t>
      </w:r>
    </w:p>
    <w:p w:rsidR="00000000" w:rsidDel="00000000" w:rsidP="00000000" w:rsidRDefault="00000000" w:rsidRPr="00000000" w14:paraId="0000000A">
      <w:pPr>
        <w:widowControl w:val="0"/>
        <w:spacing w:line="240" w:lineRule="auto"/>
        <w:rPr>
          <w:sz w:val="38.4"/>
          <w:szCs w:val="38.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0"/>
        <w:spacing w:line="325.71432000000004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En las siguiente grafica se puede observar que el numero de fallecidos es mayor en el sexo masculino, esto puede deberse a que los hombres son mas propensos a tener enfermedades preexistentes que las mujeres, como diabetes, hipertension, etc.</w:t>
      </w:r>
    </w:p>
    <w:p w:rsidR="00000000" w:rsidDel="00000000" w:rsidP="00000000" w:rsidRDefault="00000000" w:rsidRPr="00000000" w14:paraId="0000000C">
      <w:pPr>
        <w:widowControl w:val="0"/>
        <w:spacing w:line="325.71432000000004" w:lineRule="auto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0"/>
        <w:spacing w:line="325.71432000000004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A su vez si hacemos una distribución por edades se observa que la mediana en varones es menor con una edad de 61 años contra 63 años de las mujeres. </w:t>
      </w:r>
    </w:p>
    <w:p w:rsidR="00000000" w:rsidDel="00000000" w:rsidP="00000000" w:rsidRDefault="00000000" w:rsidRPr="00000000" w14:paraId="0000000E">
      <w:pPr>
        <w:widowControl w:val="0"/>
        <w:spacing w:line="325.71432000000004" w:lineRule="auto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widowControl w:val="0"/>
        <w:spacing w:line="325.71432000000004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¿El sexo es un factor determinante en el covid? </w:t>
      </w:r>
    </w:p>
    <w:p w:rsidR="00000000" w:rsidDel="00000000" w:rsidP="00000000" w:rsidRDefault="00000000" w:rsidRPr="00000000" w14:paraId="00000010">
      <w:pPr>
        <w:widowControl w:val="0"/>
        <w:spacing w:line="240" w:lineRule="auto"/>
        <w:rPr>
          <w:sz w:val="38.4"/>
          <w:szCs w:val="38.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widowControl w:val="0"/>
        <w:spacing w:line="240" w:lineRule="auto"/>
        <w:jc w:val="center"/>
        <w:rPr>
          <w:sz w:val="38.4"/>
          <w:szCs w:val="38.4"/>
        </w:rPr>
      </w:pPr>
      <w:r w:rsidDel="00000000" w:rsidR="00000000" w:rsidRPr="00000000">
        <w:rPr>
          <w:sz w:val="38.4"/>
          <w:szCs w:val="38.4"/>
        </w:rPr>
        <w:drawing>
          <wp:inline distB="114300" distT="114300" distL="114300" distR="114300">
            <wp:extent cx="4716300" cy="1714243"/>
            <wp:effectExtent b="0" l="0" r="0" t="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6300" cy="17142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widowControl w:val="0"/>
        <w:spacing w:line="240" w:lineRule="auto"/>
        <w:jc w:val="center"/>
        <w:rPr>
          <w:sz w:val="38.4"/>
          <w:szCs w:val="38.4"/>
        </w:rPr>
      </w:pPr>
      <w:r w:rsidDel="00000000" w:rsidR="00000000" w:rsidRPr="00000000">
        <w:rPr>
          <w:sz w:val="38.4"/>
          <w:szCs w:val="38.4"/>
        </w:rPr>
        <w:drawing>
          <wp:inline distB="114300" distT="114300" distL="114300" distR="114300">
            <wp:extent cx="2741775" cy="2130064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1775" cy="21300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8.4"/>
          <w:szCs w:val="38.4"/>
        </w:rPr>
        <w:drawing>
          <wp:inline distB="114300" distT="114300" distL="114300" distR="114300">
            <wp:extent cx="2782027" cy="2130680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82027" cy="21306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Title"/>
        <w:widowControl w:val="0"/>
        <w:spacing w:line="240" w:lineRule="auto"/>
        <w:jc w:val="center"/>
        <w:rPr/>
      </w:pPr>
      <w:bookmarkStart w:colFirst="0" w:colLast="0" w:name="_y3xoyufj5ppy" w:id="3"/>
      <w:bookmarkEnd w:id="3"/>
      <w:r w:rsidDel="00000000" w:rsidR="00000000" w:rsidRPr="00000000">
        <w:rPr>
          <w:rtl w:val="0"/>
        </w:rPr>
        <w:t xml:space="preserve">Fallecidos con enfermedades cardiacas</w:t>
      </w:r>
    </w:p>
    <w:p w:rsidR="00000000" w:rsidDel="00000000" w:rsidP="00000000" w:rsidRDefault="00000000" w:rsidRPr="00000000" w14:paraId="00000014">
      <w:pPr>
        <w:widowControl w:val="0"/>
        <w:spacing w:line="240" w:lineRule="auto"/>
        <w:rPr>
          <w:sz w:val="38.4"/>
          <w:szCs w:val="38.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widowControl w:val="0"/>
        <w:spacing w:line="325.71432000000004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Del total de pacientes con enfermedades cardiovasculares el 33.5% falleció. De estos el 50% está dentro de los 49 a 73 años. </w:t>
      </w:r>
    </w:p>
    <w:p w:rsidR="00000000" w:rsidDel="00000000" w:rsidP="00000000" w:rsidRDefault="00000000" w:rsidRPr="00000000" w14:paraId="00000016">
      <w:pPr>
        <w:widowControl w:val="0"/>
        <w:spacing w:line="325.71432000000004" w:lineRule="auto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widowControl w:val="0"/>
        <w:spacing w:line="325.71432000000004" w:lineRule="auto"/>
        <w:jc w:val="center"/>
        <w:rPr>
          <w:sz w:val="21"/>
          <w:szCs w:val="21"/>
        </w:rPr>
      </w:pP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2896278" cy="219415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6278" cy="2194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8.4"/>
          <w:szCs w:val="38.4"/>
        </w:rPr>
        <w:drawing>
          <wp:inline distB="114300" distT="114300" distL="114300" distR="114300">
            <wp:extent cx="2625315" cy="219415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25315" cy="2194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widowControl w:val="0"/>
        <w:spacing w:line="325.71432000000004" w:lineRule="auto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widowControl w:val="0"/>
        <w:spacing w:line="240" w:lineRule="auto"/>
        <w:jc w:val="center"/>
        <w:rPr>
          <w:sz w:val="38.4"/>
          <w:szCs w:val="38.4"/>
        </w:rPr>
      </w:pPr>
      <w:r w:rsidDel="00000000" w:rsidR="00000000" w:rsidRPr="00000000">
        <w:rPr>
          <w:sz w:val="38.4"/>
          <w:szCs w:val="38.4"/>
        </w:rPr>
        <w:drawing>
          <wp:inline distB="114300" distT="114300" distL="114300" distR="114300">
            <wp:extent cx="5497350" cy="3591234"/>
            <wp:effectExtent b="0" l="0" r="0" t="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7350" cy="35912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Title"/>
        <w:widowControl w:val="0"/>
        <w:spacing w:line="240" w:lineRule="auto"/>
        <w:jc w:val="center"/>
        <w:rPr/>
      </w:pPr>
      <w:bookmarkStart w:colFirst="0" w:colLast="0" w:name="_7ce80mydqov0" w:id="4"/>
      <w:bookmarkEnd w:id="4"/>
      <w:r w:rsidDel="00000000" w:rsidR="00000000" w:rsidRPr="00000000">
        <w:rPr>
          <w:rtl w:val="0"/>
        </w:rPr>
        <w:t xml:space="preserve">Fallecidos con Neumonía</w:t>
      </w:r>
    </w:p>
    <w:p w:rsidR="00000000" w:rsidDel="00000000" w:rsidP="00000000" w:rsidRDefault="00000000" w:rsidRPr="00000000" w14:paraId="0000001B">
      <w:pPr>
        <w:widowControl w:val="0"/>
        <w:spacing w:line="240" w:lineRule="auto"/>
        <w:rPr>
          <w:sz w:val="38.4"/>
          <w:szCs w:val="38.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widowControl w:val="0"/>
        <w:spacing w:line="325.71432000000004" w:lineRule="auto"/>
        <w:rPr>
          <w:sz w:val="38.4"/>
          <w:szCs w:val="38.4"/>
        </w:rPr>
      </w:pPr>
      <w:r w:rsidDel="00000000" w:rsidR="00000000" w:rsidRPr="00000000">
        <w:rPr>
          <w:sz w:val="21"/>
          <w:szCs w:val="21"/>
          <w:rtl w:val="0"/>
        </w:rPr>
        <w:t xml:space="preserve">El 47,1% de los pacientes que fueron diagnosticados con Covid y enferman de Neumonía fallecieron.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widowControl w:val="0"/>
        <w:spacing w:line="240" w:lineRule="auto"/>
        <w:jc w:val="center"/>
        <w:rPr>
          <w:sz w:val="38.4"/>
          <w:szCs w:val="38.4"/>
        </w:rPr>
      </w:pPr>
      <w:r w:rsidDel="00000000" w:rsidR="00000000" w:rsidRPr="00000000">
        <w:rPr>
          <w:sz w:val="38.4"/>
          <w:szCs w:val="38.4"/>
        </w:rPr>
        <w:drawing>
          <wp:inline distB="114300" distT="114300" distL="114300" distR="114300">
            <wp:extent cx="4973475" cy="2416754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3475" cy="24167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8.4"/>
          <w:szCs w:val="38.4"/>
        </w:rPr>
        <w:drawing>
          <wp:inline distB="114300" distT="114300" distL="114300" distR="114300">
            <wp:extent cx="2554125" cy="1972022"/>
            <wp:effectExtent b="0" l="0" r="0" t="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54125" cy="19720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8.4"/>
          <w:szCs w:val="38.4"/>
        </w:rPr>
        <w:drawing>
          <wp:inline distB="114300" distT="114300" distL="114300" distR="114300">
            <wp:extent cx="2382675" cy="1979564"/>
            <wp:effectExtent b="0" l="0" r="0" t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82675" cy="19795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8.4"/>
          <w:szCs w:val="38.4"/>
        </w:rPr>
        <w:drawing>
          <wp:inline distB="114300" distT="114300" distL="114300" distR="114300">
            <wp:extent cx="4768688" cy="3073568"/>
            <wp:effectExtent b="0" l="0" r="0" t="0"/>
            <wp:docPr id="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8688" cy="30735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Title"/>
        <w:widowControl w:val="0"/>
        <w:spacing w:line="240" w:lineRule="auto"/>
        <w:jc w:val="center"/>
        <w:rPr/>
      </w:pPr>
      <w:bookmarkStart w:colFirst="0" w:colLast="0" w:name="_5gry1ge1ixpl" w:id="5"/>
      <w:bookmarkEnd w:id="5"/>
      <w:r w:rsidDel="00000000" w:rsidR="00000000" w:rsidRPr="00000000">
        <w:rPr>
          <w:rtl w:val="0"/>
        </w:rPr>
        <w:t xml:space="preserve">Fallecidos con Tabaquismo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widowControl w:val="0"/>
        <w:spacing w:line="325.71432000000004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Se aprecia una marcada disminución en la edad de los fallecidos que presentan tabaquismo a la hora de enfermarse de covid. El 50% de los fallecidos está entre los 32 y 56 años.</w:t>
      </w:r>
    </w:p>
    <w:p w:rsidR="00000000" w:rsidDel="00000000" w:rsidP="00000000" w:rsidRDefault="00000000" w:rsidRPr="00000000" w14:paraId="00000021">
      <w:pPr>
        <w:widowControl w:val="0"/>
        <w:spacing w:line="325.71432000000004" w:lineRule="auto"/>
        <w:jc w:val="center"/>
        <w:rPr>
          <w:sz w:val="21"/>
          <w:szCs w:val="21"/>
        </w:rPr>
      </w:pP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4763925" cy="2429921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3925" cy="24299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widowControl w:val="0"/>
        <w:spacing w:line="325.71432000000004" w:lineRule="auto"/>
        <w:jc w:val="center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widowControl w:val="0"/>
        <w:spacing w:line="325.71432000000004" w:lineRule="auto"/>
        <w:jc w:val="center"/>
        <w:rPr>
          <w:sz w:val="21"/>
          <w:szCs w:val="21"/>
        </w:rPr>
      </w:pP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2728913" cy="2096121"/>
            <wp:effectExtent b="0" l="0" r="0" t="0"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28913" cy="20961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2514414" cy="2097128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14414" cy="20971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widowControl w:val="0"/>
        <w:spacing w:line="325.71432000000004" w:lineRule="auto"/>
        <w:jc w:val="center"/>
        <w:rPr>
          <w:sz w:val="21"/>
          <w:szCs w:val="21"/>
        </w:rPr>
      </w:pP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3735225" cy="2596951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35225" cy="25969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Title"/>
        <w:widowControl w:val="0"/>
        <w:spacing w:line="325.71432000000004" w:lineRule="auto"/>
        <w:jc w:val="center"/>
        <w:rPr/>
      </w:pPr>
      <w:bookmarkStart w:colFirst="0" w:colLast="0" w:name="_8xyt8fjjqnns" w:id="6"/>
      <w:bookmarkEnd w:id="6"/>
      <w:r w:rsidDel="00000000" w:rsidR="00000000" w:rsidRPr="00000000">
        <w:rPr>
          <w:rtl w:val="0"/>
        </w:rPr>
        <w:t xml:space="preserve">HEAT MAP</w:t>
      </w:r>
    </w:p>
    <w:p w:rsidR="00000000" w:rsidDel="00000000" w:rsidP="00000000" w:rsidRDefault="00000000" w:rsidRPr="00000000" w14:paraId="00000026">
      <w:pPr>
        <w:pStyle w:val="Subtitle"/>
        <w:widowControl w:val="0"/>
        <w:spacing w:line="325.71432000000004" w:lineRule="auto"/>
        <w:jc w:val="center"/>
        <w:rPr/>
      </w:pPr>
      <w:bookmarkStart w:colFirst="0" w:colLast="0" w:name="_294opxi39y0f" w:id="7"/>
      <w:bookmarkEnd w:id="7"/>
      <w:r w:rsidDel="00000000" w:rsidR="00000000" w:rsidRPr="00000000">
        <w:rPr>
          <w:rtl w:val="0"/>
        </w:rPr>
        <w:t xml:space="preserve">Mapa de calor con las relaciones y su relevancia.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Se observan y volvemos a comprobar lo que nuestra hipótesis maneja. Enfermedades como Neumonía, diabetes o hipertensión son de vital importancia a tener en cuenta a la hora de atacar la enfermedad. Esa enfermedad nos vamos a dar la pauta del comportamiento del covid en los pacientes.</w:t>
      </w:r>
    </w:p>
    <w:p w:rsidR="00000000" w:rsidDel="00000000" w:rsidP="00000000" w:rsidRDefault="00000000" w:rsidRPr="00000000" w14:paraId="00000028">
      <w:pPr>
        <w:widowControl w:val="0"/>
        <w:spacing w:line="325.71432000000004" w:lineRule="auto"/>
        <w:jc w:val="center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widowControl w:val="0"/>
        <w:spacing w:line="325.71432000000004" w:lineRule="auto"/>
        <w:jc w:val="center"/>
        <w:rPr>
          <w:sz w:val="21"/>
          <w:szCs w:val="21"/>
        </w:rPr>
      </w:pP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5731200" cy="5943600"/>
            <wp:effectExtent b="0" l="0" r="0" t="0"/>
            <wp:docPr id="1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94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22" w:type="default"/>
      <w:headerReference r:id="rId23" w:type="first"/>
      <w:footerReference r:id="rId24" w:type="first"/>
      <w:pgSz w:h="16834" w:w="11909" w:orient="portrait"/>
      <w:pgMar w:bottom="1440" w:top="1440" w:left="1440" w:right="1440" w:header="720.0000000000001" w:footer="720.0000000000001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C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A">
    <w:pPr>
      <w:jc w:val="right"/>
      <w:rPr/>
    </w:pPr>
    <w:r w:rsidDel="00000000" w:rsidR="00000000" w:rsidRPr="00000000">
      <w:rPr>
        <w:rtl w:val="0"/>
      </w:rPr>
      <w:t xml:space="preserve">La Gran Pandemia - Iber Ismael Piovani</w:t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-647699</wp:posOffset>
          </wp:positionH>
          <wp:positionV relativeFrom="paragraph">
            <wp:posOffset>-342899</wp:posOffset>
          </wp:positionV>
          <wp:extent cx="557213" cy="557213"/>
          <wp:effectExtent b="0" l="0" r="0" t="0"/>
          <wp:wrapNone/>
          <wp:docPr id="3" name="image7.png"/>
          <a:graphic>
            <a:graphicData uri="http://schemas.openxmlformats.org/drawingml/2006/picture">
              <pic:pic>
                <pic:nvPicPr>
                  <pic:cNvPr id="0" name="image7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57213" cy="557213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B">
    <w:pPr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-238124</wp:posOffset>
          </wp:positionH>
          <wp:positionV relativeFrom="paragraph">
            <wp:posOffset>-342899</wp:posOffset>
          </wp:positionV>
          <wp:extent cx="1128713" cy="1128713"/>
          <wp:effectExtent b="0" l="0" r="0" t="0"/>
          <wp:wrapNone/>
          <wp:docPr id="16" name="image5.png"/>
          <a:graphic>
            <a:graphicData uri="http://schemas.openxmlformats.org/drawingml/2006/picture">
              <pic:pic>
                <pic:nvPicPr>
                  <pic:cNvPr id="0" name="image5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128713" cy="1128713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.png"/><Relationship Id="rId11" Type="http://schemas.openxmlformats.org/officeDocument/2006/relationships/image" Target="media/image8.png"/><Relationship Id="rId22" Type="http://schemas.openxmlformats.org/officeDocument/2006/relationships/header" Target="header1.xml"/><Relationship Id="rId10" Type="http://schemas.openxmlformats.org/officeDocument/2006/relationships/image" Target="media/image4.png"/><Relationship Id="rId21" Type="http://schemas.openxmlformats.org/officeDocument/2006/relationships/image" Target="media/image16.png"/><Relationship Id="rId13" Type="http://schemas.openxmlformats.org/officeDocument/2006/relationships/image" Target="media/image1.png"/><Relationship Id="rId24" Type="http://schemas.openxmlformats.org/officeDocument/2006/relationships/footer" Target="footer1.xml"/><Relationship Id="rId12" Type="http://schemas.openxmlformats.org/officeDocument/2006/relationships/image" Target="media/image14.png"/><Relationship Id="rId23" Type="http://schemas.openxmlformats.org/officeDocument/2006/relationships/header" Target="head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15" Type="http://schemas.openxmlformats.org/officeDocument/2006/relationships/image" Target="media/image15.png"/><Relationship Id="rId14" Type="http://schemas.openxmlformats.org/officeDocument/2006/relationships/image" Target="media/image6.png"/><Relationship Id="rId17" Type="http://schemas.openxmlformats.org/officeDocument/2006/relationships/image" Target="media/image10.png"/><Relationship Id="rId16" Type="http://schemas.openxmlformats.org/officeDocument/2006/relationships/image" Target="media/image17.png"/><Relationship Id="rId5" Type="http://schemas.openxmlformats.org/officeDocument/2006/relationships/styles" Target="styles.xml"/><Relationship Id="rId19" Type="http://schemas.openxmlformats.org/officeDocument/2006/relationships/image" Target="media/image9.png"/><Relationship Id="rId6" Type="http://schemas.openxmlformats.org/officeDocument/2006/relationships/hyperlink" Target="https://github.com/Vosinepi/covid_data_coderhouse_2023" TargetMode="External"/><Relationship Id="rId18" Type="http://schemas.openxmlformats.org/officeDocument/2006/relationships/image" Target="media/image13.png"/><Relationship Id="rId7" Type="http://schemas.openxmlformats.org/officeDocument/2006/relationships/image" Target="media/image2.png"/><Relationship Id="rId8" Type="http://schemas.openxmlformats.org/officeDocument/2006/relationships/image" Target="media/image11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7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