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b/>
          <w:sz w:val="32"/>
          <w:szCs w:val="32"/>
        </w:rPr>
      </w:pPr>
      <w:r>
        <w:rPr>
          <w:rFonts w:ascii="times" w:hAnsi="times" w:eastAsia="times" w:cs="times"/>
          <w:b/>
          <w:sz w:val="32"/>
          <w:szCs w:val="32"/>
        </w:rPr>
        <w:t>Assessing the Level of Risk</w:t>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b/>
          <w:sz w:val="32"/>
          <w:szCs w:val="32"/>
        </w:rPr>
      </w:pPr>
      <w:r>
        <w:rPr>
          <w:rFonts w:ascii="times" w:hAnsi="times" w:eastAsia="times" w:cs="times"/>
          <w:b/>
          <w:sz w:val="32"/>
          <w:szCs w:val="32"/>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AI System Description:</w:t>
      </w:r>
      <w:r>
        <w:rPr>
          <w:rFonts w:ascii="times" w:hAnsi="times" w:eastAsia="times" w:cs="times"/>
        </w:rPr>
        <w:t xml:space="preserve"> The AI system is designed to predict the probability of traffic accidents by analyzing multiple data sources, including:</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Weather Conditions:</w:t>
      </w:r>
      <w:r>
        <w:rPr>
          <w:rFonts w:ascii="times" w:hAnsi="times" w:eastAsia="times" w:cs="times"/>
        </w:rPr>
        <w:t xml:space="preserve"> Real-time and forecasted weather data affecting driving conditions.</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ANWB Location Data:</w:t>
      </w:r>
      <w:r>
        <w:rPr>
          <w:rFonts w:ascii="times" w:hAnsi="times" w:eastAsia="times" w:cs="times"/>
        </w:rPr>
        <w:t xml:space="preserve"> Geographic and traffic flow information from the Royal Dutch Touring Club (ANWB).</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Speed and Traffic Data:</w:t>
      </w:r>
      <w:r>
        <w:rPr>
          <w:rFonts w:ascii="times" w:hAnsi="times" w:eastAsia="times" w:cs="times"/>
        </w:rPr>
        <w:t xml:space="preserve"> Current traffic speeds and congestion levels.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rPr>
        <w:t>The primary function of the system is to warn users when the risk of an accident is high, promoting safer driving behavior.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b/>
          <w:sz w:val="24"/>
          <w:szCs w:val="24"/>
        </w:rPr>
      </w:pPr>
      <w:r>
        <w:rPr>
          <w:rFonts w:ascii="times" w:hAnsi="times" w:eastAsia="times" w:cs="times"/>
          <w:b/>
          <w:sz w:val="24"/>
          <w:szCs w:val="24"/>
        </w:rPr>
        <w:t>Risk Level: High Risk</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b/>
        </w:rPr>
      </w:pPr>
      <w:r>
        <w:rPr>
          <w:rFonts w:ascii="times" w:hAnsi="times" w:eastAsia="times" w:cs="times"/>
          <w:b/>
        </w:rPr>
        <w:t>Reasoning:</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Impact on Road Safety:</w:t>
      </w:r>
      <w:r>
        <w:rPr>
          <w:rFonts w:ascii="times" w:hAnsi="times" w:eastAsia="times" w:cs="times"/>
        </w:rPr>
        <w:t xml:space="preserve"> The AI system directly influences driving behavior through safety warnings, crucial for critical infrastructure like road safety.</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Alignment with EU AI Act:</w:t>
      </w:r>
      <w:r>
        <w:rPr>
          <w:rFonts w:ascii="times" w:hAnsi="times" w:eastAsia="times" w:cs="times"/>
        </w:rPr>
        <w:t xml:space="preserve"> The system falls under the EU AI Act's high-risk classification due to its safety-critical nature and significant impact on human behavior and public safety. This classification is supported by the Act's criteria for systems affecting public safety and altering decision-making processes.</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Public Safety Considerations:</w:t>
      </w:r>
      <w:r>
        <w:rPr>
          <w:rFonts w:ascii="times" w:hAnsi="times" w:eastAsia="times" w:cs="times"/>
        </w:rPr>
        <w:t xml:space="preserve"> By influencing driver responses to potential hazards, the system plays a pivotal role in public safety. Any inaccuracies could lead to increased accident rates, necessitating robust oversight and compliance with stringent safety standards.</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Behavioral Influence:</w:t>
      </w:r>
      <w:r>
        <w:rPr>
          <w:rFonts w:ascii="times" w:hAnsi="times" w:eastAsia="times" w:cs="times"/>
        </w:rPr>
        <w:t xml:space="preserve"> Real-time warnings aim to alter driver behavior, underscoring the need for reliable and accurate predictions to maintain trust and effectiveness.</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Compliance Requirements:</w:t>
      </w:r>
      <w:r>
        <w:rPr>
          <w:rFonts w:ascii="times" w:hAnsi="times" w:eastAsia="times" w:cs="times"/>
        </w:rPr>
        <w:t xml:space="preserve"> As a high-risk system, compliance includes rigorous testing, validation, and continuous monitoring to ensure reliable performance across diverse conditions. These measures are crucial for meeting EU regulatory standards and mitigating risks associated with AI applications in safety-critical domains.</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Relevance of Legal Requirements and Obligations:</w:t>
      </w:r>
      <w:r>
        <w:rPr>
          <w:rFonts w:ascii="times" w:hAnsi="times" w:eastAsia="times" w:cs="times"/>
        </w:rPr>
        <w:t xml:space="preserve"> The legal requirements and obligations outlined in the group assessment are crucial for ensuring the AI system's compliance with safety and regulatory standards. These include:</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EU AI Act:</w:t>
      </w:r>
      <w:r>
        <w:rPr>
          <w:rFonts w:ascii="times" w:hAnsi="times" w:eastAsia="times" w:cs="times"/>
        </w:rPr>
        <w:t xml:space="preserve"> The Act mandates stringent requirements for high-risk AI systems to uphold safety, reliability, and ethical standards. It necessitates comprehensive testing and validation processes to mitigate risks effectively.</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Data Protection Laws:</w:t>
      </w:r>
      <w:r>
        <w:rPr>
          <w:rFonts w:ascii="times" w:hAnsi="times" w:eastAsia="times" w:cs="times"/>
        </w:rPr>
        <w:t xml:space="preserve"> Compliance with GDPR ensures the lawful processing of personal data collected by the AI system, maintaining user privacy and trust.</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Traffic Regulations:</w:t>
      </w:r>
      <w:r>
        <w:rPr>
          <w:rFonts w:ascii="times" w:hAnsi="times" w:eastAsia="times" w:cs="times"/>
        </w:rPr>
        <w:t xml:space="preserve"> Adherence to traffic laws ensures the AI system's predictions and warnings align with legal norms, promoting safe and lawful driving practices.</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Justification for Exclusions:</w:t>
      </w:r>
      <w:r>
        <w:rPr>
          <w:rFonts w:ascii="times" w:hAnsi="times" w:eastAsia="times" w:cs="times"/>
        </w:rPr>
        <w:t xml:space="preserve"> Certain legal requirements not included in the assessment, such as specific national regulations outside the EU, are justified by focusing on EU standards due to project scope and jurisdictional relevance. Resources and rationale supporting these exclusions include:</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EU AI Act Guidance:</w:t>
      </w:r>
      <w:r>
        <w:rPr>
          <w:rFonts w:ascii="times" w:hAnsi="times" w:eastAsia="times" w:cs="times"/>
        </w:rPr>
        <w:t xml:space="preserve"> According to EU AI Act guidelines, the focus remains primarily on EU-wide standards and regulations applicable to high-risk AI systems, ensuring comprehensive coverage and alignment with regional legal frameworks.</w:t>
      </w:r>
    </w:p>
    <w:p>
      <w:pPr>
        <w:numPr>
          <w:ilvl w:val="0"/>
          <w:numId w:val="11"/>
        </w:numPr>
        <w:ind w:left="283" w:hanging="28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Expert Analysis:</w:t>
      </w:r>
      <w:r>
        <w:rPr>
          <w:rFonts w:ascii="times" w:hAnsi="times" w:eastAsia="times" w:cs="times"/>
        </w:rPr>
        <w:t xml:space="preserve"> Insights from legal experts specializing in AI and regulatory compliance confirm that prioritizing EU regulations provides a robust foundation for navigating legal obligations within the project scope.</w:t>
      </w:r>
    </w:p>
    <w:p>
      <w:pPr>
        <w:numPr>
          <w:ilvl w:val="0"/>
          <w:numId w:val="0"/>
        </w:numPr>
        <w:ind w:left="283" w:firstLine="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b/>
        </w:rPr>
        <w:t>Conclusion:</w:t>
      </w:r>
      <w:r>
        <w:rPr>
          <w:rFonts w:ascii="times" w:hAnsi="times" w:eastAsia="times" w:cs="times"/>
        </w:rPr>
        <w:t xml:space="preserve"> The AI system's role in predicting traffic accidents and influencing driver behavior necessitates its classification as high-risk under the EU AI Act. Compliance with stringent legal requirements ensures the system operates safely and effectively, enhancing road safety and public trust.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rPr>
      </w:pPr>
      <w:r>
        <w:rPr>
          <w:rFonts w:ascii="times" w:hAnsi="times" w:eastAsia="times" w:cs="times"/>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b/>
          <w:sz w:val="24"/>
          <w:szCs w:val="24"/>
        </w:rPr>
      </w:pPr>
      <w:r>
        <w:rPr>
          <w:rFonts w:ascii="times" w:hAnsi="times" w:eastAsia="times" w:cs="times"/>
          <w:b/>
          <w:sz w:val="24"/>
          <w:szCs w:val="24"/>
        </w:rPr>
        <w:t>Sources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ff"/>
          <w:u w:color="auto" w:val="single"/>
        </w:rPr>
      </w:pPr>
      <w:r>
        <w:rPr>
          <w:b/>
        </w:rPr>
        <w:t>EU AI Act:</w:t>
      </w:r>
      <w:r>
        <w:t xml:space="preserve"> European Commission. (2021). Proposal for a regulation of the European Parliament and of the Council laying down harmonized rules on artificial intelligence (Artificial Intelligence Act) and amending certain Union legislative acts. European Commission. </w:t>
      </w:r>
      <w:hyperlink r:id="rId8" w:history="1">
        <w:r>
          <w:rPr>
            <w:rStyle w:val="char28"/>
          </w:rPr>
          <w:t>https://eur-lex.europa.eu/legal-content/EN/TXT/?uri=CELEX%3A52021PC0206</w:t>
        </w:r>
      </w:hyperlink>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ff"/>
          <w:u w:color="auto" w:val="single"/>
        </w:rPr>
      </w:pPr>
      <w:r>
        <w:rPr>
          <w:b/>
        </w:rPr>
        <w:t>GDPR:</w:t>
      </w:r>
      <w:r>
        <w:t xml:space="preserve"> European Union. (2016). Regulation (EU) 2016/679 of the European Parliament and of the Council of 27 April 2016 on the protection of natural persons with regard to the processing of personal data and on the free movement of such data, and repealing Directive 95/46/EC (General Data Protection Regulation). Official Journal of the European Union. </w:t>
      </w:r>
      <w:hyperlink r:id="rId9" w:history="1">
        <w:r>
          <w:rPr>
            <w:rStyle w:val="char28"/>
          </w:rPr>
          <w:t>https://eur-lex.europa.eu/legal-content/EN/TXT/?uri=CELEX%3A32016R0679</w:t>
        </w:r>
      </w:hyperlink>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w:hAnsi="times" w:eastAsia="times" w:cs="times"/>
          <w:b/>
          <w:sz w:val="24"/>
          <w:szCs w:val="24"/>
        </w:rPr>
      </w:pPr>
      <w:r>
        <w:rPr>
          <w:rFonts w:ascii="times" w:hAnsi="times" w:eastAsia="times" w:cs="times"/>
          <w:b/>
          <w:sz w:val="24"/>
          <w:szCs w:val="24"/>
        </w:rP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800" w:top="1440" w:right="180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Cambria">
    <w:charset w:val="00"/>
    <w:family w:val="roman"/>
    <w:pitch w:val="default"/>
  </w:font>
  <w:font w:name="Calibri">
    <w:charset w:val="00"/>
    <w:family w:val="roman"/>
    <w:pitch w:val="default"/>
  </w:font>
  <w:font w:name="Courier">
    <w:charset w:val="00"/>
    <w:family w:val="roman"/>
    <w:pitch w:val="default"/>
  </w:font>
  <w:font w:name="OpenSymbol">
    <w:charset w:val="02"/>
    <w:family w:val="auto"/>
    <w:pitch w:val="default"/>
  </w:font>
  <w:font w:name="Liberation Sans">
    <w:charset w:val="00"/>
    <w:family w:val="swiss"/>
    <w:pitch w:val="default"/>
  </w:font>
  <w:font w:name="ＭＳ 明朝">
    <w:charset w:val="00"/>
    <w:family w:val="auto"/>
    <w:pitch w:val="default"/>
  </w:font>
  <w:font w:name="ＭＳ ゴシック">
    <w:charset w:val="00"/>
    <w:family w:val="auto"/>
    <w:pitch w:val="default"/>
  </w:font>
  <w:font w:name="DejaVu Sans">
    <w:charset w:val="00"/>
    <w:family w:val="roman"/>
    <w:pitch w:val="default"/>
  </w:font>
  <w:font w:name="times">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pStyle w:val="para26"/>
      <w:suff w:val="tab"/>
      <w:lvlText w:val="·"/>
      <w:lvlJc w:val="left"/>
      <w:pPr>
        <w:ind w:left="0" w:hanging="0"/>
      </w:pPr>
      <w:rPr>
        <w:rFonts w:ascii="Symbol" w:hAnsi="Symbol" w:cs="Symbol"/>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2">
    <w:multiLevelType w:val="hybridMultilevel"/>
    <w:name w:val="Numbered list 2"/>
    <w:lvl w:ilvl="0">
      <w:numFmt w:val="bullet"/>
      <w:pStyle w:val="para27"/>
      <w:suff w:val="tab"/>
      <w:lvlText w:val="·"/>
      <w:lvlJc w:val="left"/>
      <w:pPr>
        <w:ind w:left="360" w:hanging="0"/>
      </w:pPr>
      <w:rPr>
        <w:rFonts w:ascii="Symbol" w:hAnsi="Symbol" w:cs="Symbol"/>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3">
    <w:multiLevelType w:val="hybridMultilevel"/>
    <w:name w:val="Numbered list 3"/>
    <w:lvl w:ilvl="0">
      <w:numFmt w:val="bullet"/>
      <w:pStyle w:val="para28"/>
      <w:suff w:val="tab"/>
      <w:lvlText w:val="·"/>
      <w:lvlJc w:val="left"/>
      <w:pPr>
        <w:ind w:left="720" w:hanging="0"/>
      </w:pPr>
      <w:rPr>
        <w:rFonts w:ascii="Symbol" w:hAnsi="Symbol" w:cs="Symbol"/>
      </w:r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4">
    <w:multiLevelType w:val="hybridMultilevel"/>
    <w:name w:val="Numbered list 4"/>
    <w:lvl w:ilvl="0">
      <w:start w:val="1"/>
      <w:numFmt w:val="decimal"/>
      <w:pStyle w:val="para29"/>
      <w:suff w:val="tab"/>
      <w:lvlText w:val="%1."/>
      <w:lvlJc w:val="left"/>
      <w:pPr>
        <w:ind w:left="0" w:hanging="0"/>
      </w:p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5">
    <w:multiLevelType w:val="hybridMultilevel"/>
    <w:name w:val="Numbered list 5"/>
    <w:lvl w:ilvl="0">
      <w:start w:val="1"/>
      <w:numFmt w:val="decimal"/>
      <w:pStyle w:val="para30"/>
      <w:suff w:val="tab"/>
      <w:lvlText w:val="%1."/>
      <w:lvlJc w:val="left"/>
      <w:pPr>
        <w:ind w:left="360" w:hanging="0"/>
      </w:p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6">
    <w:multiLevelType w:val="hybridMultilevel"/>
    <w:name w:val="Numbered list 6"/>
    <w:lvl w:ilvl="0">
      <w:start w:val="1"/>
      <w:numFmt w:val="decimal"/>
      <w:pStyle w:val="para31"/>
      <w:suff w:val="tab"/>
      <w:lvlText w:val="%1."/>
      <w:lvlJc w:val="left"/>
      <w:pPr>
        <w:ind w:left="720" w:hanging="0"/>
      </w:pPr>
    </w:lvl>
    <w:lvl w:ilvl="1">
      <w:start w:val="1"/>
      <w:numFmt w:val="decimal"/>
      <w:suff w:val="tab"/>
      <w:lvlText w:val="%2."/>
      <w:lvlJc w:val="left"/>
      <w:pPr>
        <w:ind w:left="720" w:hanging="0"/>
      </w:pPr>
    </w:lvl>
    <w:lvl w:ilvl="2">
      <w:start w:val="1"/>
      <w:numFmt w:val="decimal"/>
      <w:suff w:val="tab"/>
      <w:lvlText w:val="%3."/>
      <w:lvlJc w:val="left"/>
      <w:pPr>
        <w:ind w:left="1080" w:hanging="0"/>
      </w:pPr>
    </w:lvl>
    <w:lvl w:ilvl="3">
      <w:start w:val="1"/>
      <w:numFmt w:val="decimal"/>
      <w:suff w:val="tab"/>
      <w:lvlText w:val="%4."/>
      <w:lvlJc w:val="left"/>
      <w:pPr>
        <w:ind w:left="1440" w:hanging="0"/>
      </w:pPr>
    </w:lvl>
    <w:lvl w:ilvl="4">
      <w:start w:val="1"/>
      <w:numFmt w:val="decimal"/>
      <w:suff w:val="tab"/>
      <w:lvlText w:val="%5."/>
      <w:lvlJc w:val="left"/>
      <w:pPr>
        <w:ind w:left="1800" w:hanging="0"/>
      </w:pPr>
    </w:lvl>
    <w:lvl w:ilvl="5">
      <w:start w:val="1"/>
      <w:numFmt w:val="decimal"/>
      <w:suff w:val="tab"/>
      <w:lvlText w:val="%6."/>
      <w:lvlJc w:val="left"/>
      <w:pPr>
        <w:ind w:left="2160" w:hanging="0"/>
      </w:pPr>
    </w:lvl>
    <w:lvl w:ilvl="6">
      <w:start w:val="1"/>
      <w:numFmt w:val="decimal"/>
      <w:suff w:val="tab"/>
      <w:lvlText w:val="%7."/>
      <w:lvlJc w:val="left"/>
      <w:pPr>
        <w:ind w:left="2520" w:hanging="0"/>
      </w:pPr>
    </w:lvl>
    <w:lvl w:ilvl="7">
      <w:start w:val="1"/>
      <w:numFmt w:val="decimal"/>
      <w:suff w:val="tab"/>
      <w:lvlText w:val="%8."/>
      <w:lvlJc w:val="left"/>
      <w:pPr>
        <w:ind w:left="2880" w:hanging="0"/>
      </w:pPr>
    </w:lvl>
    <w:lvl w:ilvl="8">
      <w:start w:val="1"/>
      <w:numFmt w:val="decimal"/>
      <w:suff w:val="tab"/>
      <w:lvlText w:val="%9."/>
      <w:lvlJc w:val="left"/>
      <w:pPr>
        <w:ind w:left="3240" w:hanging="0"/>
      </w:pPr>
    </w:lvl>
  </w:abstractNum>
  <w:abstractNum w:abstractNumId="7">
    <w:multiLevelType w:val="hybridMultilevel"/>
    <w:name w:val="Numbered list 7"/>
    <w:lvl w:ilvl="0">
      <w:numFmt w:val="bullet"/>
      <w:suff w:val="tab"/>
      <w:lvlText w:val="·"/>
      <w:lvlJc w:val="left"/>
      <w:pPr>
        <w:ind w:left="426" w:hanging="0"/>
      </w:pPr>
      <w:rPr>
        <w:rFonts w:ascii="Symbol" w:hAnsi="Symbol" w:cs="Symbol"/>
      </w:rPr>
    </w:lvl>
    <w:lvl w:ilvl="1">
      <w:numFmt w:val="bullet"/>
      <w:suff w:val="tab"/>
      <w:lvlText w:val="·"/>
      <w:lvlJc w:val="left"/>
      <w:pPr>
        <w:ind w:left="1135" w:hanging="0"/>
      </w:pPr>
      <w:rPr>
        <w:rFonts w:ascii="Symbol" w:hAnsi="Symbol" w:cs="Symbol"/>
      </w:rPr>
    </w:lvl>
    <w:lvl w:ilvl="2">
      <w:numFmt w:val="bullet"/>
      <w:suff w:val="tab"/>
      <w:lvlText w:val="·"/>
      <w:lvlJc w:val="left"/>
      <w:pPr>
        <w:ind w:left="1844" w:hanging="0"/>
      </w:pPr>
      <w:rPr>
        <w:rFonts w:ascii="Symbol" w:hAnsi="Symbol" w:cs="Symbol"/>
      </w:rPr>
    </w:lvl>
    <w:lvl w:ilvl="3">
      <w:numFmt w:val="bullet"/>
      <w:suff w:val="tab"/>
      <w:lvlText w:val="·"/>
      <w:lvlJc w:val="left"/>
      <w:pPr>
        <w:ind w:left="2553" w:hanging="0"/>
      </w:pPr>
      <w:rPr>
        <w:rFonts w:ascii="Symbol" w:hAnsi="Symbol" w:cs="Symbol"/>
      </w:rPr>
    </w:lvl>
    <w:lvl w:ilvl="4">
      <w:numFmt w:val="bullet"/>
      <w:suff w:val="tab"/>
      <w:lvlText w:val="·"/>
      <w:lvlJc w:val="left"/>
      <w:pPr>
        <w:ind w:left="3262" w:hanging="0"/>
      </w:pPr>
      <w:rPr>
        <w:rFonts w:ascii="Symbol" w:hAnsi="Symbol" w:cs="Symbol"/>
      </w:rPr>
    </w:lvl>
    <w:lvl w:ilvl="5">
      <w:numFmt w:val="bullet"/>
      <w:suff w:val="tab"/>
      <w:lvlText w:val="·"/>
      <w:lvlJc w:val="left"/>
      <w:pPr>
        <w:ind w:left="3971" w:hanging="0"/>
      </w:pPr>
      <w:rPr>
        <w:rFonts w:ascii="Symbol" w:hAnsi="Symbol" w:cs="Symbol"/>
      </w:rPr>
    </w:lvl>
    <w:lvl w:ilvl="6">
      <w:numFmt w:val="bullet"/>
      <w:suff w:val="tab"/>
      <w:lvlText w:val="·"/>
      <w:lvlJc w:val="left"/>
      <w:pPr>
        <w:ind w:left="4680" w:hanging="0"/>
      </w:pPr>
      <w:rPr>
        <w:rFonts w:ascii="Symbol" w:hAnsi="Symbol" w:cs="Symbol"/>
      </w:rPr>
    </w:lvl>
    <w:lvl w:ilvl="7">
      <w:numFmt w:val="bullet"/>
      <w:suff w:val="tab"/>
      <w:lvlText w:val="·"/>
      <w:lvlJc w:val="left"/>
      <w:pPr>
        <w:ind w:left="5389" w:hanging="0"/>
      </w:pPr>
      <w:rPr>
        <w:rFonts w:ascii="Symbol" w:hAnsi="Symbol" w:cs="Symbol"/>
      </w:rPr>
    </w:lvl>
    <w:lvl w:ilvl="8">
      <w:numFmt w:val="bullet"/>
      <w:suff w:val="tab"/>
      <w:lvlText w:val="·"/>
      <w:lvlJc w:val="left"/>
      <w:pPr>
        <w:ind w:left="6098" w:hanging="0"/>
      </w:pPr>
      <w:rPr>
        <w:rFonts w:ascii="Symbol" w:hAnsi="Symbol" w:cs="Symbol"/>
      </w:rPr>
    </w:lvl>
  </w:abstractNum>
  <w:abstractNum w:abstractNumId="8">
    <w:multiLevelType w:val="hybridMultilevel"/>
    <w:name w:val="Numbered list 8"/>
    <w:lvl w:ilvl="0">
      <w:numFmt w:val="bullet"/>
      <w:suff w:val="tab"/>
      <w:lvlText w:val="·"/>
      <w:lvlJc w:val="left"/>
      <w:pPr>
        <w:ind w:left="426" w:hanging="0"/>
      </w:pPr>
      <w:rPr>
        <w:rFonts w:ascii="Symbol" w:hAnsi="Symbol" w:cs="Symbol"/>
      </w:rPr>
    </w:lvl>
    <w:lvl w:ilvl="1">
      <w:numFmt w:val="bullet"/>
      <w:suff w:val="tab"/>
      <w:lvlText w:val="·"/>
      <w:lvlJc w:val="left"/>
      <w:pPr>
        <w:ind w:left="1135" w:hanging="0"/>
      </w:pPr>
      <w:rPr>
        <w:rFonts w:ascii="Symbol" w:hAnsi="Symbol" w:cs="Symbol"/>
      </w:rPr>
    </w:lvl>
    <w:lvl w:ilvl="2">
      <w:numFmt w:val="bullet"/>
      <w:suff w:val="tab"/>
      <w:lvlText w:val="·"/>
      <w:lvlJc w:val="left"/>
      <w:pPr>
        <w:ind w:left="1844" w:hanging="0"/>
      </w:pPr>
      <w:rPr>
        <w:rFonts w:ascii="Symbol" w:hAnsi="Symbol" w:cs="Symbol"/>
      </w:rPr>
    </w:lvl>
    <w:lvl w:ilvl="3">
      <w:numFmt w:val="bullet"/>
      <w:suff w:val="tab"/>
      <w:lvlText w:val="·"/>
      <w:lvlJc w:val="left"/>
      <w:pPr>
        <w:ind w:left="2553" w:hanging="0"/>
      </w:pPr>
      <w:rPr>
        <w:rFonts w:ascii="Symbol" w:hAnsi="Symbol" w:cs="Symbol"/>
      </w:rPr>
    </w:lvl>
    <w:lvl w:ilvl="4">
      <w:numFmt w:val="bullet"/>
      <w:suff w:val="tab"/>
      <w:lvlText w:val="·"/>
      <w:lvlJc w:val="left"/>
      <w:pPr>
        <w:ind w:left="3262" w:hanging="0"/>
      </w:pPr>
      <w:rPr>
        <w:rFonts w:ascii="Symbol" w:hAnsi="Symbol" w:cs="Symbol"/>
      </w:rPr>
    </w:lvl>
    <w:lvl w:ilvl="5">
      <w:numFmt w:val="bullet"/>
      <w:suff w:val="tab"/>
      <w:lvlText w:val="·"/>
      <w:lvlJc w:val="left"/>
      <w:pPr>
        <w:ind w:left="3971" w:hanging="0"/>
      </w:pPr>
      <w:rPr>
        <w:rFonts w:ascii="Symbol" w:hAnsi="Symbol" w:cs="Symbol"/>
      </w:rPr>
    </w:lvl>
    <w:lvl w:ilvl="6">
      <w:numFmt w:val="bullet"/>
      <w:suff w:val="tab"/>
      <w:lvlText w:val="·"/>
      <w:lvlJc w:val="left"/>
      <w:pPr>
        <w:ind w:left="4680" w:hanging="0"/>
      </w:pPr>
      <w:rPr>
        <w:rFonts w:ascii="Symbol" w:hAnsi="Symbol" w:cs="Symbol"/>
      </w:rPr>
    </w:lvl>
    <w:lvl w:ilvl="7">
      <w:numFmt w:val="bullet"/>
      <w:suff w:val="tab"/>
      <w:lvlText w:val="·"/>
      <w:lvlJc w:val="left"/>
      <w:pPr>
        <w:ind w:left="5389" w:hanging="0"/>
      </w:pPr>
      <w:rPr>
        <w:rFonts w:ascii="Symbol" w:hAnsi="Symbol" w:cs="Symbol"/>
      </w:rPr>
    </w:lvl>
    <w:lvl w:ilvl="8">
      <w:numFmt w:val="bullet"/>
      <w:suff w:val="tab"/>
      <w:lvlText w:val="·"/>
      <w:lvlJc w:val="left"/>
      <w:pPr>
        <w:ind w:left="6098" w:hanging="0"/>
      </w:pPr>
      <w:rPr>
        <w:rFonts w:ascii="Symbol" w:hAnsi="Symbol" w:cs="Symbol"/>
      </w:rPr>
    </w:lvl>
  </w:abstractNum>
  <w:abstractNum w:abstractNumId="9">
    <w:multiLevelType w:val="hybridMultilevel"/>
    <w:name w:val="Numbered list 9"/>
    <w:lvl w:ilvl="0">
      <w:numFmt w:val="bullet"/>
      <w:suff w:val="tab"/>
      <w:lvlText w:val="·"/>
      <w:lvlJc w:val="left"/>
      <w:pPr>
        <w:ind w:left="426" w:hanging="0"/>
      </w:pPr>
      <w:rPr>
        <w:rFonts w:ascii="Symbol" w:hAnsi="Symbol" w:cs="Symbol"/>
      </w:rPr>
    </w:lvl>
    <w:lvl w:ilvl="1">
      <w:numFmt w:val="bullet"/>
      <w:suff w:val="tab"/>
      <w:lvlText w:val="·"/>
      <w:lvlJc w:val="left"/>
      <w:pPr>
        <w:ind w:left="1135" w:hanging="0"/>
      </w:pPr>
      <w:rPr>
        <w:rFonts w:ascii="Symbol" w:hAnsi="Symbol" w:cs="Symbol"/>
      </w:rPr>
    </w:lvl>
    <w:lvl w:ilvl="2">
      <w:numFmt w:val="bullet"/>
      <w:suff w:val="tab"/>
      <w:lvlText w:val="·"/>
      <w:lvlJc w:val="left"/>
      <w:pPr>
        <w:ind w:left="1844" w:hanging="0"/>
      </w:pPr>
      <w:rPr>
        <w:rFonts w:ascii="Symbol" w:hAnsi="Symbol" w:cs="Symbol"/>
      </w:rPr>
    </w:lvl>
    <w:lvl w:ilvl="3">
      <w:numFmt w:val="bullet"/>
      <w:suff w:val="tab"/>
      <w:lvlText w:val="·"/>
      <w:lvlJc w:val="left"/>
      <w:pPr>
        <w:ind w:left="2553" w:hanging="0"/>
      </w:pPr>
      <w:rPr>
        <w:rFonts w:ascii="Symbol" w:hAnsi="Symbol" w:cs="Symbol"/>
      </w:rPr>
    </w:lvl>
    <w:lvl w:ilvl="4">
      <w:numFmt w:val="bullet"/>
      <w:suff w:val="tab"/>
      <w:lvlText w:val="·"/>
      <w:lvlJc w:val="left"/>
      <w:pPr>
        <w:ind w:left="3262" w:hanging="0"/>
      </w:pPr>
      <w:rPr>
        <w:rFonts w:ascii="Symbol" w:hAnsi="Symbol" w:cs="Symbol"/>
      </w:rPr>
    </w:lvl>
    <w:lvl w:ilvl="5">
      <w:numFmt w:val="bullet"/>
      <w:suff w:val="tab"/>
      <w:lvlText w:val="·"/>
      <w:lvlJc w:val="left"/>
      <w:pPr>
        <w:ind w:left="3971" w:hanging="0"/>
      </w:pPr>
      <w:rPr>
        <w:rFonts w:ascii="Symbol" w:hAnsi="Symbol" w:cs="Symbol"/>
      </w:rPr>
    </w:lvl>
    <w:lvl w:ilvl="6">
      <w:numFmt w:val="bullet"/>
      <w:suff w:val="tab"/>
      <w:lvlText w:val="·"/>
      <w:lvlJc w:val="left"/>
      <w:pPr>
        <w:ind w:left="4680" w:hanging="0"/>
      </w:pPr>
      <w:rPr>
        <w:rFonts w:ascii="Symbol" w:hAnsi="Symbol" w:cs="Symbol"/>
      </w:rPr>
    </w:lvl>
    <w:lvl w:ilvl="7">
      <w:numFmt w:val="bullet"/>
      <w:suff w:val="tab"/>
      <w:lvlText w:val="·"/>
      <w:lvlJc w:val="left"/>
      <w:pPr>
        <w:ind w:left="5389" w:hanging="0"/>
      </w:pPr>
      <w:rPr>
        <w:rFonts w:ascii="Symbol" w:hAnsi="Symbol" w:cs="Symbol"/>
      </w:rPr>
    </w:lvl>
    <w:lvl w:ilvl="8">
      <w:numFmt w:val="bullet"/>
      <w:suff w:val="tab"/>
      <w:lvlText w:val="·"/>
      <w:lvlJc w:val="left"/>
      <w:pPr>
        <w:ind w:left="6098" w:hanging="0"/>
      </w:pPr>
      <w:rPr>
        <w:rFonts w:ascii="Symbol" w:hAnsi="Symbol" w:cs="Symbol"/>
      </w:rPr>
    </w:lvl>
  </w:abstractNum>
  <w:abstractNum w:abstractNumId="10">
    <w:multiLevelType w:val="hybridMultilevel"/>
    <w:name w:val="Numbered list 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11">
    <w:multiLevelType w:val="singleLevel"/>
    <w:name w:val="Bullet 1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view w:val="print"/>
  <w:defaultTabStop w:val="720"/>
  <w:autoHyphenation w:val="1"/>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240"/>
    <w:tmCommentsColor w:val="-1"/>
  </w:tmCommentsPr>
  <w:tmReviewPr>
    <w:tmReviewEnabled w:val="0"/>
    <w:tmReviewShow w:val="1"/>
    <w:tmReviewPrint w:val="0"/>
    <w:tmRevisionNum w:val="3"/>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16"/>
      <w:tmLastPosIdx w:val="225"/>
    </w:tmLastPosCaret>
    <w:tmLastPosAnchor>
      <w:tmLastPosPgfIdx w:val="0"/>
      <w:tmLastPosIdx w:val="0"/>
    </w:tmLastPosAnchor>
    <w:tmLastPosTblRect w:left="0" w:top="0" w:right="0" w:bottom="0"/>
  </w:tmLastPos>
  <w:tmAppRevision w:date="1720028951" w:val="1215"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ＭＳ 明朝" w:cs="Basic Roman"/>
        <w:sz w:val="22"/>
        <w:szCs w:val="22"/>
        <w:lang w:val="en-us" w:eastAsia="en-us" w:bidi="ar-sa"/>
      </w:rPr>
    </w:rPrDefault>
    <w:pPrDefault>
      <w:pPr>
        <w:spacing w:after="200" w:line="276" w:lineRule="auto"/>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kern w:val="1"/>
    </w:rPr>
  </w:style>
  <w:style w:type="paragraph" w:styleId="para1">
    <w:name w:val="heading 1"/>
    <w:qFormat/>
    <w:basedOn w:val="para0"/>
    <w:next w:val="para0"/>
    <w:pPr>
      <w:spacing w:before="480" w:after="0"/>
      <w:keepNext/>
      <w:outlineLvl w:val="0"/>
      <w:keepLines/>
    </w:pPr>
    <w:rPr>
      <w:rFonts w:ascii="Calibri" w:hAnsi="Calibri" w:eastAsia="ＭＳ ゴシック"/>
      <w:b/>
      <w:bCs/>
      <w:color w:val="365f91"/>
      <w:sz w:val="28"/>
      <w:szCs w:val="28"/>
    </w:rPr>
  </w:style>
  <w:style w:type="paragraph" w:styleId="para2">
    <w:name w:val="heading 2"/>
    <w:qFormat/>
    <w:basedOn w:val="para0"/>
    <w:next w:val="para0"/>
    <w:pPr>
      <w:spacing w:before="200" w:after="0"/>
      <w:keepNext/>
      <w:outlineLvl w:val="1"/>
      <w:keepLines/>
    </w:pPr>
    <w:rPr>
      <w:rFonts w:ascii="Calibri" w:hAnsi="Calibri" w:eastAsia="ＭＳ ゴシック"/>
      <w:b/>
      <w:bCs/>
      <w:color w:val="4f81bd"/>
      <w:sz w:val="26"/>
      <w:szCs w:val="26"/>
    </w:rPr>
  </w:style>
  <w:style w:type="paragraph" w:styleId="para3">
    <w:name w:val="heading 3"/>
    <w:qFormat/>
    <w:basedOn w:val="para0"/>
    <w:next w:val="para0"/>
    <w:pPr>
      <w:spacing w:before="200" w:after="0"/>
      <w:keepNext/>
      <w:outlineLvl w:val="2"/>
      <w:keepLines/>
    </w:pPr>
    <w:rPr>
      <w:rFonts w:ascii="Calibri" w:hAnsi="Calibri" w:eastAsia="ＭＳ ゴシック"/>
      <w:b/>
      <w:bCs/>
      <w:color w:val="4f81bd"/>
    </w:rPr>
  </w:style>
  <w:style w:type="paragraph" w:styleId="para4">
    <w:name w:val="heading 4"/>
    <w:qFormat/>
    <w:basedOn w:val="para0"/>
    <w:next w:val="para0"/>
    <w:pPr>
      <w:spacing w:before="200" w:after="0"/>
      <w:keepNext/>
      <w:outlineLvl w:val="3"/>
      <w:keepLines/>
    </w:pPr>
    <w:rPr>
      <w:rFonts w:ascii="Calibri" w:hAnsi="Calibri" w:eastAsia="ＭＳ ゴシック"/>
      <w:b/>
      <w:bCs/>
      <w:i/>
      <w:iCs/>
      <w:color w:val="4f81bd"/>
    </w:rPr>
  </w:style>
  <w:style w:type="paragraph" w:styleId="para5">
    <w:name w:val="heading 5"/>
    <w:qFormat/>
    <w:basedOn w:val="para0"/>
    <w:next w:val="para0"/>
    <w:pPr>
      <w:spacing w:before="200" w:after="0"/>
      <w:keepNext/>
      <w:outlineLvl w:val="4"/>
      <w:keepLines/>
    </w:pPr>
    <w:rPr>
      <w:rFonts w:ascii="Calibri" w:hAnsi="Calibri" w:eastAsia="ＭＳ ゴシック"/>
      <w:color w:val="243f60"/>
    </w:rPr>
  </w:style>
  <w:style w:type="paragraph" w:styleId="para6">
    <w:name w:val="heading 6"/>
    <w:qFormat/>
    <w:basedOn w:val="para0"/>
    <w:next w:val="para0"/>
    <w:pPr>
      <w:spacing w:before="200" w:after="0"/>
      <w:keepNext/>
      <w:outlineLvl w:val="5"/>
      <w:keepLines/>
    </w:pPr>
    <w:rPr>
      <w:rFonts w:ascii="Calibri" w:hAnsi="Calibri" w:eastAsia="ＭＳ ゴシック"/>
      <w:i/>
      <w:iCs/>
      <w:color w:val="243f60"/>
    </w:rPr>
  </w:style>
  <w:style w:type="paragraph" w:styleId="para7">
    <w:name w:val="heading 7"/>
    <w:qFormat/>
    <w:basedOn w:val="para0"/>
    <w:next w:val="para0"/>
    <w:pPr>
      <w:spacing w:before="200" w:after="0"/>
      <w:keepNext/>
      <w:outlineLvl w:val="6"/>
      <w:keepLines/>
    </w:pPr>
    <w:rPr>
      <w:rFonts w:ascii="Calibri" w:hAnsi="Calibri" w:eastAsia="ＭＳ ゴシック"/>
      <w:i/>
      <w:iCs/>
      <w:color w:val="404040"/>
    </w:rPr>
  </w:style>
  <w:style w:type="paragraph" w:styleId="para8">
    <w:name w:val="heading 8"/>
    <w:qFormat/>
    <w:basedOn w:val="para0"/>
    <w:next w:val="para0"/>
    <w:pPr>
      <w:spacing w:before="200" w:after="0"/>
      <w:keepNext/>
      <w:outlineLvl w:val="7"/>
      <w:keepLines/>
    </w:pPr>
    <w:rPr>
      <w:rFonts w:ascii="Calibri" w:hAnsi="Calibri" w:eastAsia="ＭＳ ゴシック"/>
      <w:color w:val="4f81bd"/>
      <w:sz w:val="20"/>
      <w:szCs w:val="20"/>
    </w:rPr>
  </w:style>
  <w:style w:type="paragraph" w:styleId="para9">
    <w:name w:val="heading 9"/>
    <w:qFormat/>
    <w:basedOn w:val="para0"/>
    <w:next w:val="para0"/>
    <w:pPr>
      <w:spacing w:before="200" w:after="0"/>
      <w:keepNext/>
      <w:outlineLvl w:val="8"/>
      <w:keepLines/>
    </w:pPr>
    <w:rPr>
      <w:rFonts w:ascii="Calibri" w:hAnsi="Calibri" w:eastAsia="ＭＳ ゴシック"/>
      <w:i/>
      <w:iCs/>
      <w:color w:val="404040"/>
      <w:sz w:val="20"/>
      <w:szCs w:val="20"/>
    </w:rPr>
  </w:style>
  <w:style w:type="paragraph" w:styleId="para10" w:customStyle="1">
    <w:name w:val="Heading"/>
    <w:qFormat/>
    <w:basedOn w:val="para0"/>
    <w:next w:val="para11"/>
    <w:pPr>
      <w:spacing w:before="240" w:after="120"/>
      <w:keepNext/>
    </w:pPr>
    <w:rPr>
      <w:rFonts w:ascii="Liberation Sans" w:hAnsi="Liberation Sans" w:eastAsia="DejaVu Sans" w:cs="DejaVu Sans"/>
      <w:sz w:val="28"/>
      <w:szCs w:val="28"/>
    </w:rPr>
  </w:style>
  <w:style w:type="paragraph" w:styleId="para11">
    <w:name w:val="Body Text"/>
    <w:qFormat/>
    <w:basedOn w:val="para0"/>
    <w:pPr>
      <w:spacing w:after="120"/>
    </w:pPr>
  </w:style>
  <w:style w:type="paragraph" w:styleId="para12">
    <w:name w:val="List"/>
    <w:qFormat/>
    <w:basedOn w:val="para0"/>
    <w:pPr>
      <w:ind w:left="360" w:hanging="360"/>
      <w:contextualSpacing/>
    </w:pPr>
  </w:style>
  <w:style w:type="paragraph" w:styleId="para13">
    <w:name w:val="caption"/>
    <w:qFormat/>
    <w:basedOn w:val="para0"/>
    <w:pPr>
      <w:spacing w:before="120" w:after="120"/>
      <w:suppressLineNumbers/>
    </w:pPr>
    <w:rPr>
      <w:i/>
      <w:iCs/>
      <w:sz w:val="24"/>
      <w:szCs w:val="24"/>
    </w:rPr>
  </w:style>
  <w:style w:type="paragraph" w:styleId="para14" w:customStyle="1">
    <w:name w:val="Index"/>
    <w:qFormat/>
    <w:basedOn w:val="para0"/>
    <w:pPr>
      <w:suppressLineNumbers/>
    </w:pPr>
  </w:style>
  <w:style w:type="paragraph" w:styleId="para15" w:customStyle="1">
    <w:name w:val="Header and Footer"/>
    <w:qFormat/>
    <w:basedOn w:val="para0"/>
  </w:style>
  <w:style w:type="paragraph" w:styleId="para16">
    <w:name w:val="Header"/>
    <w:qFormat/>
    <w:basedOn w:val="para0"/>
    <w:pPr>
      <w:spacing w:after="0" w:line="240" w:lineRule="auto"/>
      <w:tabs defTabSz="720">
        <w:tab w:val="center" w:pos="4680" w:leader="none"/>
        <w:tab w:val="right" w:pos="9360" w:leader="none"/>
      </w:tabs>
    </w:pPr>
  </w:style>
  <w:style w:type="paragraph" w:styleId="para17">
    <w:name w:val="Footer"/>
    <w:qFormat/>
    <w:basedOn w:val="para0"/>
    <w:pPr>
      <w:spacing w:after="0" w:line="240" w:lineRule="auto"/>
      <w:tabs defTabSz="720">
        <w:tab w:val="center" w:pos="4680" w:leader="none"/>
        <w:tab w:val="right" w:pos="9360" w:leader="none"/>
      </w:tabs>
    </w:pPr>
  </w:style>
  <w:style w:type="paragraph" w:styleId="para18">
    <w:name w:val="No Spacing"/>
    <w:qFormat/>
    <w:pPr>
      <w:spacing w:after="0" w:line="240" w:lineRule="auto"/>
    </w:pPr>
    <w:rPr>
      <w:rFonts w:ascii="Cambria" w:hAnsi="Cambria" w:eastAsia="ＭＳ 明朝"/>
      <w:kern w:val="1"/>
      <w:sz w:val="22"/>
      <w:szCs w:val="22"/>
      <w:lang w:val="en-us" w:eastAsia="en-us" w:bidi="ar-sa"/>
    </w:rPr>
  </w:style>
  <w:style w:type="paragraph" w:styleId="para19">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ＭＳ ゴシック"/>
      <w:color w:val="17365d"/>
      <w:spacing w:val="5" w:percent="102"/>
      <w:sz w:val="52"/>
      <w:szCs w:val="52"/>
    </w:rPr>
  </w:style>
  <w:style w:type="paragraph" w:styleId="para20">
    <w:name w:val="Subtitle"/>
    <w:qFormat/>
    <w:basedOn w:val="para0"/>
    <w:next w:val="para0"/>
    <w:rPr>
      <w:rFonts w:ascii="Calibri" w:hAnsi="Calibri" w:eastAsia="ＭＳ ゴシック"/>
      <w:i/>
      <w:iCs/>
      <w:color w:val="4f81bd"/>
      <w:spacing w:val="15" w:percent="114"/>
      <w:sz w:val="24"/>
      <w:szCs w:val="24"/>
    </w:rPr>
  </w:style>
  <w:style w:type="paragraph" w:styleId="para21">
    <w:name w:val="List Paragraph"/>
    <w:qFormat/>
    <w:basedOn w:val="para0"/>
    <w:pPr>
      <w:ind w:left="720"/>
      <w:contextualSpacing/>
    </w:pPr>
  </w:style>
  <w:style w:type="paragraph" w:styleId="para22">
    <w:name w:val="Body Text 2"/>
    <w:qFormat/>
    <w:basedOn w:val="para0"/>
    <w:pPr>
      <w:spacing w:after="120" w:line="480" w:lineRule="auto"/>
    </w:pPr>
  </w:style>
  <w:style w:type="paragraph" w:styleId="para23">
    <w:name w:val="Body Text 3"/>
    <w:qFormat/>
    <w:basedOn w:val="para0"/>
    <w:pPr>
      <w:spacing w:after="120"/>
    </w:pPr>
    <w:rPr>
      <w:sz w:val="16"/>
      <w:szCs w:val="16"/>
    </w:rPr>
  </w:style>
  <w:style w:type="paragraph" w:styleId="para24">
    <w:name w:val="List Bullet 3"/>
    <w:qFormat/>
    <w:basedOn w:val="para0"/>
    <w:pPr>
      <w:ind w:left="720" w:hanging="360"/>
      <w:contextualSpacing/>
    </w:pPr>
  </w:style>
  <w:style w:type="paragraph" w:styleId="para25">
    <w:name w:val="List Bullet 4"/>
    <w:qFormat/>
    <w:basedOn w:val="para0"/>
    <w:pPr>
      <w:ind w:left="1080" w:hanging="360"/>
      <w:contextualSpacing/>
    </w:pPr>
  </w:style>
  <w:style w:type="paragraph" w:styleId="para26">
    <w:name w:val="List Bullet"/>
    <w:qFormat/>
    <w:basedOn w:val="para0"/>
    <w:pPr>
      <w:numPr>
        <w:ilvl w:val="0"/>
        <w:numId w:val="1"/>
      </w:numPr>
      <w:ind w:left="360" w:hanging="360"/>
      <w:contextualSpacing/>
    </w:pPr>
  </w:style>
  <w:style w:type="paragraph" w:styleId="para27">
    <w:name w:val="List Bullet 2"/>
    <w:qFormat/>
    <w:basedOn w:val="para0"/>
    <w:pPr>
      <w:numPr>
        <w:ilvl w:val="0"/>
        <w:numId w:val="2"/>
      </w:numPr>
      <w:ind w:left="720" w:hanging="360"/>
      <w:contextualSpacing/>
    </w:pPr>
  </w:style>
  <w:style w:type="paragraph" w:styleId="para28" w:customStyle="1">
    <w:name w:val="List Bullet 3*"/>
    <w:qFormat/>
    <w:basedOn w:val="para0"/>
    <w:pPr>
      <w:numPr>
        <w:ilvl w:val="0"/>
        <w:numId w:val="3"/>
      </w:numPr>
      <w:ind w:left="1080" w:hanging="360"/>
      <w:contextualSpacing/>
    </w:pPr>
  </w:style>
  <w:style w:type="paragraph" w:styleId="para29">
    <w:name w:val="List Number"/>
    <w:qFormat/>
    <w:basedOn w:val="para0"/>
    <w:pPr>
      <w:numPr>
        <w:ilvl w:val="0"/>
        <w:numId w:val="4"/>
      </w:numPr>
      <w:ind w:left="360" w:hanging="360"/>
      <w:contextualSpacing/>
    </w:pPr>
  </w:style>
  <w:style w:type="paragraph" w:styleId="para30">
    <w:name w:val="List Number 2"/>
    <w:qFormat/>
    <w:basedOn w:val="para0"/>
    <w:pPr>
      <w:numPr>
        <w:ilvl w:val="0"/>
        <w:numId w:val="5"/>
      </w:numPr>
      <w:ind w:left="720" w:hanging="360"/>
      <w:contextualSpacing/>
    </w:pPr>
  </w:style>
  <w:style w:type="paragraph" w:styleId="para31">
    <w:name w:val="List Number 3"/>
    <w:qFormat/>
    <w:basedOn w:val="para0"/>
    <w:pPr>
      <w:numPr>
        <w:ilvl w:val="0"/>
        <w:numId w:val="6"/>
      </w:numPr>
      <w:ind w:left="1080" w:hanging="360"/>
      <w:contextualSpacing/>
    </w:pPr>
  </w:style>
  <w:style w:type="paragraph" w:styleId="para32">
    <w:name w:val="List Continue"/>
    <w:qFormat/>
    <w:basedOn w:val="para0"/>
    <w:pPr>
      <w:ind w:left="360"/>
      <w:spacing w:after="120"/>
      <w:contextualSpacing/>
    </w:pPr>
  </w:style>
  <w:style w:type="paragraph" w:styleId="para33">
    <w:name w:val="List Continue 2"/>
    <w:qFormat/>
    <w:basedOn w:val="para0"/>
    <w:pPr>
      <w:ind w:left="720"/>
      <w:spacing w:after="120"/>
      <w:contextualSpacing/>
    </w:pPr>
  </w:style>
  <w:style w:type="paragraph" w:styleId="para34">
    <w:name w:val="List Continue 3"/>
    <w:qFormat/>
    <w:basedOn w:val="para0"/>
    <w:pPr>
      <w:ind w:left="1080"/>
      <w:spacing w:after="120"/>
      <w:contextualSpacing/>
    </w:pPr>
  </w:style>
  <w:style w:type="paragraph" w:styleId="para35"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ＭＳ 明朝"/>
      <w:kern w:val="1"/>
      <w:lang w:val="en-us" w:eastAsia="en-us" w:bidi="ar-sa"/>
    </w:rPr>
  </w:style>
  <w:style w:type="paragraph" w:styleId="para36">
    <w:name w:val="Quote"/>
    <w:qFormat/>
    <w:basedOn w:val="para0"/>
    <w:next w:val="para0"/>
    <w:rPr>
      <w:i/>
      <w:iCs/>
      <w:color w:val="000000"/>
    </w:rPr>
  </w:style>
  <w:style w:type="paragraph" w:styleId="para37" w:customStyle="1">
    <w:name w:val="caption"/>
    <w:qFormat/>
    <w:basedOn w:val="para0"/>
    <w:next w:val="para0"/>
    <w:pPr>
      <w:spacing w:line="240" w:lineRule="auto"/>
    </w:pPr>
    <w:rPr>
      <w:b/>
      <w:bCs/>
      <w:color w:val="4f81bd"/>
      <w:sz w:val="18"/>
      <w:szCs w:val="18"/>
    </w:rPr>
  </w:style>
  <w:style w:type="paragraph" w:styleId="para38">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9">
    <w:name w:val="Index Heading"/>
    <w:qFormat/>
    <w:basedOn w:val="para10"/>
  </w:style>
  <w:style w:type="paragraph" w:styleId="para40">
    <w:name w:val="TOC Heading"/>
    <w:qFormat/>
    <w:basedOn w:val="para1"/>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ＭＳ ゴシック" w:cs="Basic Roman"/>
      <w:b/>
      <w:bCs/>
      <w:color w:val="365f91"/>
      <w:sz w:val="28"/>
      <w:szCs w:val="28"/>
    </w:rPr>
  </w:style>
  <w:style w:type="character" w:styleId="char4" w:customStyle="1">
    <w:name w:val="Heading 2 Char"/>
    <w:basedOn w:val="char0"/>
    <w:rPr>
      <w:rFonts w:ascii="Calibri" w:hAnsi="Calibri" w:eastAsia="ＭＳ ゴシック" w:cs="Basic Roman"/>
      <w:b/>
      <w:bCs/>
      <w:color w:val="4f81bd"/>
      <w:sz w:val="26"/>
      <w:szCs w:val="26"/>
    </w:rPr>
  </w:style>
  <w:style w:type="character" w:styleId="char5" w:customStyle="1">
    <w:name w:val="Heading 3 Char"/>
    <w:basedOn w:val="char0"/>
    <w:rPr>
      <w:rFonts w:ascii="Calibri" w:hAnsi="Calibri" w:eastAsia="ＭＳ ゴシック" w:cs="Basic Roman"/>
      <w:b/>
      <w:bCs/>
      <w:color w:val="4f81bd"/>
    </w:rPr>
  </w:style>
  <w:style w:type="character" w:styleId="char6" w:customStyle="1">
    <w:name w:val="Title Char"/>
    <w:basedOn w:val="char0"/>
    <w:rPr>
      <w:rFonts w:ascii="Calibri" w:hAnsi="Calibri" w:eastAsia="ＭＳ ゴシック" w:cs="Basic Roman"/>
      <w:color w:val="17365d"/>
      <w:spacing w:val="5" w:percent="102"/>
      <w:kern w:val="1"/>
      <w:sz w:val="52"/>
      <w:szCs w:val="52"/>
    </w:rPr>
  </w:style>
  <w:style w:type="character" w:styleId="char7" w:customStyle="1">
    <w:name w:val="Subtitle Char"/>
    <w:basedOn w:val="char0"/>
    <w:rPr>
      <w:rFonts w:ascii="Calibri" w:hAnsi="Calibri" w:eastAsia="ＭＳ ゴシック" w:cs="Basic Roman"/>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ＭＳ ゴシック" w:cs="Basic Roman"/>
      <w:b/>
      <w:bCs/>
      <w:i/>
      <w:iCs/>
      <w:color w:val="4f81bd"/>
    </w:rPr>
  </w:style>
  <w:style w:type="character" w:styleId="char14" w:customStyle="1">
    <w:name w:val="Heading 5 Char"/>
    <w:basedOn w:val="char0"/>
    <w:rPr>
      <w:rFonts w:ascii="Calibri" w:hAnsi="Calibri" w:eastAsia="ＭＳ ゴシック" w:cs="Basic Roman"/>
      <w:color w:val="243f60"/>
    </w:rPr>
  </w:style>
  <w:style w:type="character" w:styleId="char15" w:customStyle="1">
    <w:name w:val="Heading 6 Char"/>
    <w:basedOn w:val="char0"/>
    <w:rPr>
      <w:rFonts w:ascii="Calibri" w:hAnsi="Calibri" w:eastAsia="ＭＳ ゴシック" w:cs="Basic Roman"/>
      <w:i/>
      <w:iCs/>
      <w:color w:val="243f60"/>
    </w:rPr>
  </w:style>
  <w:style w:type="character" w:styleId="char16" w:customStyle="1">
    <w:name w:val="Heading 7 Char"/>
    <w:basedOn w:val="char0"/>
    <w:rPr>
      <w:rFonts w:ascii="Calibri" w:hAnsi="Calibri" w:eastAsia="ＭＳ ゴシック" w:cs="Basic Roman"/>
      <w:i/>
      <w:iCs/>
      <w:color w:val="404040"/>
    </w:rPr>
  </w:style>
  <w:style w:type="character" w:styleId="char17" w:customStyle="1">
    <w:name w:val="Heading 8 Char"/>
    <w:basedOn w:val="char0"/>
    <w:rPr>
      <w:rFonts w:ascii="Calibri" w:hAnsi="Calibri" w:eastAsia="ＭＳ ゴシック" w:cs="Basic Roman"/>
      <w:color w:val="4f81bd"/>
      <w:sz w:val="20"/>
      <w:szCs w:val="20"/>
    </w:rPr>
  </w:style>
  <w:style w:type="character" w:styleId="char18" w:customStyle="1">
    <w:name w:val="Heading 9 Char"/>
    <w:basedOn w:val="char0"/>
    <w:rPr>
      <w:rFonts w:ascii="Calibri" w:hAnsi="Calibri" w:eastAsia="ＭＳ ゴシック" w:cs="Basic Roman"/>
      <w:i/>
      <w:iCs/>
      <w:color w:val="404040"/>
      <w:sz w:val="20"/>
      <w:szCs w:val="20"/>
    </w:rPr>
  </w:style>
  <w:style w:type="character" w:styleId="char19">
    <w:name w:val="Strong"/>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customStyle="1">
    <w:name w:val="Bullets"/>
    <w:rPr>
      <w:rFonts w:ascii="OpenSymbol" w:hAnsi="OpenSymbol" w:eastAsia="OpenSymbol" w:cs="OpenSymbol"/>
    </w:rPr>
  </w:style>
  <w:style w:type="character" w:styleId="char28">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ＭＳ 明朝" w:cs="Basic Roman"/>
        <w:sz w:val="22"/>
        <w:szCs w:val="22"/>
        <w:lang w:val="en-us" w:eastAsia="en-us" w:bidi="ar-sa"/>
      </w:rPr>
    </w:rPrDefault>
    <w:pPrDefault>
      <w:pPr>
        <w:spacing w:after="200" w:line="276" w:lineRule="auto"/>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kern w:val="1"/>
    </w:rPr>
  </w:style>
  <w:style w:type="paragraph" w:styleId="para1">
    <w:name w:val="heading 1"/>
    <w:qFormat/>
    <w:basedOn w:val="para0"/>
    <w:next w:val="para0"/>
    <w:pPr>
      <w:spacing w:before="480" w:after="0"/>
      <w:keepNext/>
      <w:outlineLvl w:val="0"/>
      <w:keepLines/>
    </w:pPr>
    <w:rPr>
      <w:rFonts w:ascii="Calibri" w:hAnsi="Calibri" w:eastAsia="ＭＳ ゴシック"/>
      <w:b/>
      <w:bCs/>
      <w:color w:val="365f91"/>
      <w:sz w:val="28"/>
      <w:szCs w:val="28"/>
    </w:rPr>
  </w:style>
  <w:style w:type="paragraph" w:styleId="para2">
    <w:name w:val="heading 2"/>
    <w:qFormat/>
    <w:basedOn w:val="para0"/>
    <w:next w:val="para0"/>
    <w:pPr>
      <w:spacing w:before="200" w:after="0"/>
      <w:keepNext/>
      <w:outlineLvl w:val="1"/>
      <w:keepLines/>
    </w:pPr>
    <w:rPr>
      <w:rFonts w:ascii="Calibri" w:hAnsi="Calibri" w:eastAsia="ＭＳ ゴシック"/>
      <w:b/>
      <w:bCs/>
      <w:color w:val="4f81bd"/>
      <w:sz w:val="26"/>
      <w:szCs w:val="26"/>
    </w:rPr>
  </w:style>
  <w:style w:type="paragraph" w:styleId="para3">
    <w:name w:val="heading 3"/>
    <w:qFormat/>
    <w:basedOn w:val="para0"/>
    <w:next w:val="para0"/>
    <w:pPr>
      <w:spacing w:before="200" w:after="0"/>
      <w:keepNext/>
      <w:outlineLvl w:val="2"/>
      <w:keepLines/>
    </w:pPr>
    <w:rPr>
      <w:rFonts w:ascii="Calibri" w:hAnsi="Calibri" w:eastAsia="ＭＳ ゴシック"/>
      <w:b/>
      <w:bCs/>
      <w:color w:val="4f81bd"/>
    </w:rPr>
  </w:style>
  <w:style w:type="paragraph" w:styleId="para4">
    <w:name w:val="heading 4"/>
    <w:qFormat/>
    <w:basedOn w:val="para0"/>
    <w:next w:val="para0"/>
    <w:pPr>
      <w:spacing w:before="200" w:after="0"/>
      <w:keepNext/>
      <w:outlineLvl w:val="3"/>
      <w:keepLines/>
    </w:pPr>
    <w:rPr>
      <w:rFonts w:ascii="Calibri" w:hAnsi="Calibri" w:eastAsia="ＭＳ ゴシック"/>
      <w:b/>
      <w:bCs/>
      <w:i/>
      <w:iCs/>
      <w:color w:val="4f81bd"/>
    </w:rPr>
  </w:style>
  <w:style w:type="paragraph" w:styleId="para5">
    <w:name w:val="heading 5"/>
    <w:qFormat/>
    <w:basedOn w:val="para0"/>
    <w:next w:val="para0"/>
    <w:pPr>
      <w:spacing w:before="200" w:after="0"/>
      <w:keepNext/>
      <w:outlineLvl w:val="4"/>
      <w:keepLines/>
    </w:pPr>
    <w:rPr>
      <w:rFonts w:ascii="Calibri" w:hAnsi="Calibri" w:eastAsia="ＭＳ ゴシック"/>
      <w:color w:val="243f60"/>
    </w:rPr>
  </w:style>
  <w:style w:type="paragraph" w:styleId="para6">
    <w:name w:val="heading 6"/>
    <w:qFormat/>
    <w:basedOn w:val="para0"/>
    <w:next w:val="para0"/>
    <w:pPr>
      <w:spacing w:before="200" w:after="0"/>
      <w:keepNext/>
      <w:outlineLvl w:val="5"/>
      <w:keepLines/>
    </w:pPr>
    <w:rPr>
      <w:rFonts w:ascii="Calibri" w:hAnsi="Calibri" w:eastAsia="ＭＳ ゴシック"/>
      <w:i/>
      <w:iCs/>
      <w:color w:val="243f60"/>
    </w:rPr>
  </w:style>
  <w:style w:type="paragraph" w:styleId="para7">
    <w:name w:val="heading 7"/>
    <w:qFormat/>
    <w:basedOn w:val="para0"/>
    <w:next w:val="para0"/>
    <w:pPr>
      <w:spacing w:before="200" w:after="0"/>
      <w:keepNext/>
      <w:outlineLvl w:val="6"/>
      <w:keepLines/>
    </w:pPr>
    <w:rPr>
      <w:rFonts w:ascii="Calibri" w:hAnsi="Calibri" w:eastAsia="ＭＳ ゴシック"/>
      <w:i/>
      <w:iCs/>
      <w:color w:val="404040"/>
    </w:rPr>
  </w:style>
  <w:style w:type="paragraph" w:styleId="para8">
    <w:name w:val="heading 8"/>
    <w:qFormat/>
    <w:basedOn w:val="para0"/>
    <w:next w:val="para0"/>
    <w:pPr>
      <w:spacing w:before="200" w:after="0"/>
      <w:keepNext/>
      <w:outlineLvl w:val="7"/>
      <w:keepLines/>
    </w:pPr>
    <w:rPr>
      <w:rFonts w:ascii="Calibri" w:hAnsi="Calibri" w:eastAsia="ＭＳ ゴシック"/>
      <w:color w:val="4f81bd"/>
      <w:sz w:val="20"/>
      <w:szCs w:val="20"/>
    </w:rPr>
  </w:style>
  <w:style w:type="paragraph" w:styleId="para9">
    <w:name w:val="heading 9"/>
    <w:qFormat/>
    <w:basedOn w:val="para0"/>
    <w:next w:val="para0"/>
    <w:pPr>
      <w:spacing w:before="200" w:after="0"/>
      <w:keepNext/>
      <w:outlineLvl w:val="8"/>
      <w:keepLines/>
    </w:pPr>
    <w:rPr>
      <w:rFonts w:ascii="Calibri" w:hAnsi="Calibri" w:eastAsia="ＭＳ ゴシック"/>
      <w:i/>
      <w:iCs/>
      <w:color w:val="404040"/>
      <w:sz w:val="20"/>
      <w:szCs w:val="20"/>
    </w:rPr>
  </w:style>
  <w:style w:type="paragraph" w:styleId="para10" w:customStyle="1">
    <w:name w:val="Heading"/>
    <w:qFormat/>
    <w:basedOn w:val="para0"/>
    <w:next w:val="para11"/>
    <w:pPr>
      <w:spacing w:before="240" w:after="120"/>
      <w:keepNext/>
    </w:pPr>
    <w:rPr>
      <w:rFonts w:ascii="Liberation Sans" w:hAnsi="Liberation Sans" w:eastAsia="DejaVu Sans" w:cs="DejaVu Sans"/>
      <w:sz w:val="28"/>
      <w:szCs w:val="28"/>
    </w:rPr>
  </w:style>
  <w:style w:type="paragraph" w:styleId="para11">
    <w:name w:val="Body Text"/>
    <w:qFormat/>
    <w:basedOn w:val="para0"/>
    <w:pPr>
      <w:spacing w:after="120"/>
    </w:pPr>
  </w:style>
  <w:style w:type="paragraph" w:styleId="para12">
    <w:name w:val="List"/>
    <w:qFormat/>
    <w:basedOn w:val="para0"/>
    <w:pPr>
      <w:ind w:left="360" w:hanging="360"/>
      <w:contextualSpacing/>
    </w:pPr>
  </w:style>
  <w:style w:type="paragraph" w:styleId="para13">
    <w:name w:val="caption"/>
    <w:qFormat/>
    <w:basedOn w:val="para0"/>
    <w:pPr>
      <w:spacing w:before="120" w:after="120"/>
      <w:suppressLineNumbers/>
    </w:pPr>
    <w:rPr>
      <w:i/>
      <w:iCs/>
      <w:sz w:val="24"/>
      <w:szCs w:val="24"/>
    </w:rPr>
  </w:style>
  <w:style w:type="paragraph" w:styleId="para14" w:customStyle="1">
    <w:name w:val="Index"/>
    <w:qFormat/>
    <w:basedOn w:val="para0"/>
    <w:pPr>
      <w:suppressLineNumbers/>
    </w:pPr>
  </w:style>
  <w:style w:type="paragraph" w:styleId="para15" w:customStyle="1">
    <w:name w:val="Header and Footer"/>
    <w:qFormat/>
    <w:basedOn w:val="para0"/>
  </w:style>
  <w:style w:type="paragraph" w:styleId="para16">
    <w:name w:val="Header"/>
    <w:qFormat/>
    <w:basedOn w:val="para0"/>
    <w:pPr>
      <w:spacing w:after="0" w:line="240" w:lineRule="auto"/>
      <w:tabs defTabSz="720">
        <w:tab w:val="center" w:pos="4680" w:leader="none"/>
        <w:tab w:val="right" w:pos="9360" w:leader="none"/>
      </w:tabs>
    </w:pPr>
  </w:style>
  <w:style w:type="paragraph" w:styleId="para17">
    <w:name w:val="Footer"/>
    <w:qFormat/>
    <w:basedOn w:val="para0"/>
    <w:pPr>
      <w:spacing w:after="0" w:line="240" w:lineRule="auto"/>
      <w:tabs defTabSz="720">
        <w:tab w:val="center" w:pos="4680" w:leader="none"/>
        <w:tab w:val="right" w:pos="9360" w:leader="none"/>
      </w:tabs>
    </w:pPr>
  </w:style>
  <w:style w:type="paragraph" w:styleId="para18">
    <w:name w:val="No Spacing"/>
    <w:qFormat/>
    <w:pPr>
      <w:spacing w:after="0" w:line="240" w:lineRule="auto"/>
    </w:pPr>
    <w:rPr>
      <w:rFonts w:ascii="Cambria" w:hAnsi="Cambria" w:eastAsia="ＭＳ 明朝"/>
      <w:kern w:val="1"/>
      <w:sz w:val="22"/>
      <w:szCs w:val="22"/>
      <w:lang w:val="en-us" w:eastAsia="en-us" w:bidi="ar-sa"/>
    </w:rPr>
  </w:style>
  <w:style w:type="paragraph" w:styleId="para19">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ＭＳ ゴシック"/>
      <w:color w:val="17365d"/>
      <w:spacing w:val="5" w:percent="102"/>
      <w:sz w:val="52"/>
      <w:szCs w:val="52"/>
    </w:rPr>
  </w:style>
  <w:style w:type="paragraph" w:styleId="para20">
    <w:name w:val="Subtitle"/>
    <w:qFormat/>
    <w:basedOn w:val="para0"/>
    <w:next w:val="para0"/>
    <w:rPr>
      <w:rFonts w:ascii="Calibri" w:hAnsi="Calibri" w:eastAsia="ＭＳ ゴシック"/>
      <w:i/>
      <w:iCs/>
      <w:color w:val="4f81bd"/>
      <w:spacing w:val="15" w:percent="114"/>
      <w:sz w:val="24"/>
      <w:szCs w:val="24"/>
    </w:rPr>
  </w:style>
  <w:style w:type="paragraph" w:styleId="para21">
    <w:name w:val="List Paragraph"/>
    <w:qFormat/>
    <w:basedOn w:val="para0"/>
    <w:pPr>
      <w:ind w:left="720"/>
      <w:contextualSpacing/>
    </w:pPr>
  </w:style>
  <w:style w:type="paragraph" w:styleId="para22">
    <w:name w:val="Body Text 2"/>
    <w:qFormat/>
    <w:basedOn w:val="para0"/>
    <w:pPr>
      <w:spacing w:after="120" w:line="480" w:lineRule="auto"/>
    </w:pPr>
  </w:style>
  <w:style w:type="paragraph" w:styleId="para23">
    <w:name w:val="Body Text 3"/>
    <w:qFormat/>
    <w:basedOn w:val="para0"/>
    <w:pPr>
      <w:spacing w:after="120"/>
    </w:pPr>
    <w:rPr>
      <w:sz w:val="16"/>
      <w:szCs w:val="16"/>
    </w:rPr>
  </w:style>
  <w:style w:type="paragraph" w:styleId="para24">
    <w:name w:val="List Bullet 3"/>
    <w:qFormat/>
    <w:basedOn w:val="para0"/>
    <w:pPr>
      <w:ind w:left="720" w:hanging="360"/>
      <w:contextualSpacing/>
    </w:pPr>
  </w:style>
  <w:style w:type="paragraph" w:styleId="para25">
    <w:name w:val="List Bullet 4"/>
    <w:qFormat/>
    <w:basedOn w:val="para0"/>
    <w:pPr>
      <w:ind w:left="1080" w:hanging="360"/>
      <w:contextualSpacing/>
    </w:pPr>
  </w:style>
  <w:style w:type="paragraph" w:styleId="para26">
    <w:name w:val="List Bullet"/>
    <w:qFormat/>
    <w:basedOn w:val="para0"/>
    <w:pPr>
      <w:numPr>
        <w:ilvl w:val="0"/>
        <w:numId w:val="1"/>
      </w:numPr>
      <w:ind w:left="360" w:hanging="360"/>
      <w:contextualSpacing/>
    </w:pPr>
  </w:style>
  <w:style w:type="paragraph" w:styleId="para27">
    <w:name w:val="List Bullet 2"/>
    <w:qFormat/>
    <w:basedOn w:val="para0"/>
    <w:pPr>
      <w:numPr>
        <w:ilvl w:val="0"/>
        <w:numId w:val="2"/>
      </w:numPr>
      <w:ind w:left="720" w:hanging="360"/>
      <w:contextualSpacing/>
    </w:pPr>
  </w:style>
  <w:style w:type="paragraph" w:styleId="para28" w:customStyle="1">
    <w:name w:val="List Bullet 3*"/>
    <w:qFormat/>
    <w:basedOn w:val="para0"/>
    <w:pPr>
      <w:numPr>
        <w:ilvl w:val="0"/>
        <w:numId w:val="3"/>
      </w:numPr>
      <w:ind w:left="1080" w:hanging="360"/>
      <w:contextualSpacing/>
    </w:pPr>
  </w:style>
  <w:style w:type="paragraph" w:styleId="para29">
    <w:name w:val="List Number"/>
    <w:qFormat/>
    <w:basedOn w:val="para0"/>
    <w:pPr>
      <w:numPr>
        <w:ilvl w:val="0"/>
        <w:numId w:val="4"/>
      </w:numPr>
      <w:ind w:left="360" w:hanging="360"/>
      <w:contextualSpacing/>
    </w:pPr>
  </w:style>
  <w:style w:type="paragraph" w:styleId="para30">
    <w:name w:val="List Number 2"/>
    <w:qFormat/>
    <w:basedOn w:val="para0"/>
    <w:pPr>
      <w:numPr>
        <w:ilvl w:val="0"/>
        <w:numId w:val="5"/>
      </w:numPr>
      <w:ind w:left="720" w:hanging="360"/>
      <w:contextualSpacing/>
    </w:pPr>
  </w:style>
  <w:style w:type="paragraph" w:styleId="para31">
    <w:name w:val="List Number 3"/>
    <w:qFormat/>
    <w:basedOn w:val="para0"/>
    <w:pPr>
      <w:numPr>
        <w:ilvl w:val="0"/>
        <w:numId w:val="6"/>
      </w:numPr>
      <w:ind w:left="1080" w:hanging="360"/>
      <w:contextualSpacing/>
    </w:pPr>
  </w:style>
  <w:style w:type="paragraph" w:styleId="para32">
    <w:name w:val="List Continue"/>
    <w:qFormat/>
    <w:basedOn w:val="para0"/>
    <w:pPr>
      <w:ind w:left="360"/>
      <w:spacing w:after="120"/>
      <w:contextualSpacing/>
    </w:pPr>
  </w:style>
  <w:style w:type="paragraph" w:styleId="para33">
    <w:name w:val="List Continue 2"/>
    <w:qFormat/>
    <w:basedOn w:val="para0"/>
    <w:pPr>
      <w:ind w:left="720"/>
      <w:spacing w:after="120"/>
      <w:contextualSpacing/>
    </w:pPr>
  </w:style>
  <w:style w:type="paragraph" w:styleId="para34">
    <w:name w:val="List Continue 3"/>
    <w:qFormat/>
    <w:basedOn w:val="para0"/>
    <w:pPr>
      <w:ind w:left="1080"/>
      <w:spacing w:after="120"/>
      <w:contextualSpacing/>
    </w:pPr>
  </w:style>
  <w:style w:type="paragraph" w:styleId="para35"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ＭＳ 明朝"/>
      <w:kern w:val="1"/>
      <w:lang w:val="en-us" w:eastAsia="en-us" w:bidi="ar-sa"/>
    </w:rPr>
  </w:style>
  <w:style w:type="paragraph" w:styleId="para36">
    <w:name w:val="Quote"/>
    <w:qFormat/>
    <w:basedOn w:val="para0"/>
    <w:next w:val="para0"/>
    <w:rPr>
      <w:i/>
      <w:iCs/>
      <w:color w:val="000000"/>
    </w:rPr>
  </w:style>
  <w:style w:type="paragraph" w:styleId="para37" w:customStyle="1">
    <w:name w:val="caption"/>
    <w:qFormat/>
    <w:basedOn w:val="para0"/>
    <w:next w:val="para0"/>
    <w:pPr>
      <w:spacing w:line="240" w:lineRule="auto"/>
    </w:pPr>
    <w:rPr>
      <w:b/>
      <w:bCs/>
      <w:color w:val="4f81bd"/>
      <w:sz w:val="18"/>
      <w:szCs w:val="18"/>
    </w:rPr>
  </w:style>
  <w:style w:type="paragraph" w:styleId="para38">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9">
    <w:name w:val="Index Heading"/>
    <w:qFormat/>
    <w:basedOn w:val="para10"/>
  </w:style>
  <w:style w:type="paragraph" w:styleId="para40">
    <w:name w:val="TOC Heading"/>
    <w:qFormat/>
    <w:basedOn w:val="para1"/>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ＭＳ ゴシック" w:cs="Basic Roman"/>
      <w:b/>
      <w:bCs/>
      <w:color w:val="365f91"/>
      <w:sz w:val="28"/>
      <w:szCs w:val="28"/>
    </w:rPr>
  </w:style>
  <w:style w:type="character" w:styleId="char4" w:customStyle="1">
    <w:name w:val="Heading 2 Char"/>
    <w:basedOn w:val="char0"/>
    <w:rPr>
      <w:rFonts w:ascii="Calibri" w:hAnsi="Calibri" w:eastAsia="ＭＳ ゴシック" w:cs="Basic Roman"/>
      <w:b/>
      <w:bCs/>
      <w:color w:val="4f81bd"/>
      <w:sz w:val="26"/>
      <w:szCs w:val="26"/>
    </w:rPr>
  </w:style>
  <w:style w:type="character" w:styleId="char5" w:customStyle="1">
    <w:name w:val="Heading 3 Char"/>
    <w:basedOn w:val="char0"/>
    <w:rPr>
      <w:rFonts w:ascii="Calibri" w:hAnsi="Calibri" w:eastAsia="ＭＳ ゴシック" w:cs="Basic Roman"/>
      <w:b/>
      <w:bCs/>
      <w:color w:val="4f81bd"/>
    </w:rPr>
  </w:style>
  <w:style w:type="character" w:styleId="char6" w:customStyle="1">
    <w:name w:val="Title Char"/>
    <w:basedOn w:val="char0"/>
    <w:rPr>
      <w:rFonts w:ascii="Calibri" w:hAnsi="Calibri" w:eastAsia="ＭＳ ゴシック" w:cs="Basic Roman"/>
      <w:color w:val="17365d"/>
      <w:spacing w:val="5" w:percent="102"/>
      <w:kern w:val="1"/>
      <w:sz w:val="52"/>
      <w:szCs w:val="52"/>
    </w:rPr>
  </w:style>
  <w:style w:type="character" w:styleId="char7" w:customStyle="1">
    <w:name w:val="Subtitle Char"/>
    <w:basedOn w:val="char0"/>
    <w:rPr>
      <w:rFonts w:ascii="Calibri" w:hAnsi="Calibri" w:eastAsia="ＭＳ ゴシック" w:cs="Basic Roman"/>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ＭＳ ゴシック" w:cs="Basic Roman"/>
      <w:b/>
      <w:bCs/>
      <w:i/>
      <w:iCs/>
      <w:color w:val="4f81bd"/>
    </w:rPr>
  </w:style>
  <w:style w:type="character" w:styleId="char14" w:customStyle="1">
    <w:name w:val="Heading 5 Char"/>
    <w:basedOn w:val="char0"/>
    <w:rPr>
      <w:rFonts w:ascii="Calibri" w:hAnsi="Calibri" w:eastAsia="ＭＳ ゴシック" w:cs="Basic Roman"/>
      <w:color w:val="243f60"/>
    </w:rPr>
  </w:style>
  <w:style w:type="character" w:styleId="char15" w:customStyle="1">
    <w:name w:val="Heading 6 Char"/>
    <w:basedOn w:val="char0"/>
    <w:rPr>
      <w:rFonts w:ascii="Calibri" w:hAnsi="Calibri" w:eastAsia="ＭＳ ゴシック" w:cs="Basic Roman"/>
      <w:i/>
      <w:iCs/>
      <w:color w:val="243f60"/>
    </w:rPr>
  </w:style>
  <w:style w:type="character" w:styleId="char16" w:customStyle="1">
    <w:name w:val="Heading 7 Char"/>
    <w:basedOn w:val="char0"/>
    <w:rPr>
      <w:rFonts w:ascii="Calibri" w:hAnsi="Calibri" w:eastAsia="ＭＳ ゴシック" w:cs="Basic Roman"/>
      <w:i/>
      <w:iCs/>
      <w:color w:val="404040"/>
    </w:rPr>
  </w:style>
  <w:style w:type="character" w:styleId="char17" w:customStyle="1">
    <w:name w:val="Heading 8 Char"/>
    <w:basedOn w:val="char0"/>
    <w:rPr>
      <w:rFonts w:ascii="Calibri" w:hAnsi="Calibri" w:eastAsia="ＭＳ ゴシック" w:cs="Basic Roman"/>
      <w:color w:val="4f81bd"/>
      <w:sz w:val="20"/>
      <w:szCs w:val="20"/>
    </w:rPr>
  </w:style>
  <w:style w:type="character" w:styleId="char18" w:customStyle="1">
    <w:name w:val="Heading 9 Char"/>
    <w:basedOn w:val="char0"/>
    <w:rPr>
      <w:rFonts w:ascii="Calibri" w:hAnsi="Calibri" w:eastAsia="ＭＳ ゴシック" w:cs="Basic Roman"/>
      <w:i/>
      <w:iCs/>
      <w:color w:val="404040"/>
      <w:sz w:val="20"/>
      <w:szCs w:val="20"/>
    </w:rPr>
  </w:style>
  <w:style w:type="character" w:styleId="char19">
    <w:name w:val="Strong"/>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customStyle="1">
    <w:name w:val="Bullets"/>
    <w:rPr>
      <w:rFonts w:ascii="OpenSymbol" w:hAnsi="OpenSymbol" w:eastAsia="OpenSymbol" w:cs="OpenSymbol"/>
    </w:rPr>
  </w:style>
  <w:style w:type="character" w:styleId="char28">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eur-lex.europa.eu/legal-content/EN/TXT/?uri=CELEX%3A52021PC0206" TargetMode="External"/><Relationship Id="rId9" Type="http://schemas.openxmlformats.org/officeDocument/2006/relationships/hyperlink" Target="https://eur-lex.europa.eu/legal-content/EN/TXT/?uri=CELEX%3A32016R0679"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Basic Roman"/>
      </a:majorFont>
      <a:minorFont>
        <a:latin typeface="Cambria"/>
        <a:ea typeface="ＭＳ 明朝"/>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rev.1215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3</cp:revision>
  <dcterms:created xsi:type="dcterms:W3CDTF">2013-12-23T23:15:00Z</dcterms:created>
  <dcterms:modified xsi:type="dcterms:W3CDTF">2024-07-03T17:49:11Z</dcterms:modified>
</cp:coreProperties>
</file>