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485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70"/>
        <w:gridCol w:w="6315"/>
        <w:tblGridChange w:id="0">
          <w:tblGrid>
            <w:gridCol w:w="10170"/>
            <w:gridCol w:w="631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00ff00"/>
                <w:sz w:val="32"/>
                <w:szCs w:val="32"/>
                <w:rtl w:val="0"/>
              </w:rPr>
              <w:t xml:space="preserve">0, 49, 50, 54, 59, 60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00ff00"/>
                <w:sz w:val="38"/>
                <w:szCs w:val="38"/>
                <w:rtl w:val="0"/>
              </w:rPr>
              <w:t xml:space="preserve">  +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50, 51, 55, 56, 60, 61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Житель дивана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включно –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“Лежибока”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Рухай тілом!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00ff00"/>
                <w:sz w:val="32"/>
                <w:szCs w:val="32"/>
                <w:rtl w:val="0"/>
              </w:rPr>
              <w:t xml:space="preserve">0, 1000, 2000, 3000, 4000   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32"/>
                <w:szCs w:val="32"/>
                <w:rtl w:val="0"/>
              </w:rPr>
              <w:t xml:space="preserve">     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38"/>
                <w:szCs w:val="38"/>
                <w:rtl w:val="0"/>
              </w:rPr>
              <w:t xml:space="preserve">  +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666, 999, 2222, 5555, 6666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2130"/>
              <w:gridCol w:w="2265"/>
              <w:tblGridChange w:id="0">
                <w:tblGrid>
                  <w:gridCol w:w="975"/>
                  <w:gridCol w:w="1125"/>
                  <w:gridCol w:w="2130"/>
                  <w:gridCol w:w="2265"/>
                </w:tblGrid>
              </w:tblGridChange>
            </w:tblGrid>
            <w:tr>
              <w:trPr>
                <w:cantSplit w:val="0"/>
                <w:trHeight w:val="564.7199999999999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-3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   3-6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середня-велика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велика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00ff00"/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00ff00"/>
                <w:sz w:val="34"/>
                <w:szCs w:val="34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00ff00"/>
                <w:sz w:val="26"/>
                <w:szCs w:val="26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00ff00"/>
                <w:sz w:val="34"/>
                <w:szCs w:val="34"/>
                <w:rtl w:val="0"/>
              </w:rPr>
              <w:t xml:space="preserve">+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00ff00"/>
                <w:sz w:val="26"/>
                <w:szCs w:val="26"/>
                <w:rtl w:val="0"/>
              </w:rPr>
              <w:t xml:space="preserve"> ( Я вважаю що цей варіант так як тут 4 класи еквівалентності  перший 640x480  другий 1280x720 третій 1600x1200 четвертий 1920x1080 ) 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</w:tc>
      </w:tr>
    </w:tbl>
    <w:p w:rsidR="00000000" w:rsidDel="00000000" w:rsidP="00000000" w:rsidRDefault="00000000" w:rsidRPr="00000000" w14:paraId="00000051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rFonts w:ascii="Nunito Sans" w:cs="Nunito Sans" w:eastAsia="Nunito Sans" w:hAnsi="Nunito Sans"/>
          <w:b w:val="1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b w:val="1"/>
          <w:sz w:val="24"/>
          <w:szCs w:val="24"/>
          <w:rtl w:val="0"/>
        </w:rPr>
        <w:t xml:space="preserve">ВИМОГИ: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1) Користувач повинен мати можливість завантажити фото на сайт мінімальним розміром 835 × 1000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2) Користувач повинен мати можливість завантажити фото на сайт максимальним розміром 1200х628 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3) Мінімальна довжина коментаря під фото на сайті 5 букв допустимою мовою ( UA, RU, UA ), або 1 символ, або 1 смайл 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4) Максимальна довжина коментаря під фото на сайти 120 букв допустимою мовою ( UA, RU, UA ), або 120 символ, або 120 смайлів 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5) Користувач якщо намагається завантажити фото не допустимого розміру, повинен отримати сповіщення “Фото не допустимого розміру, будь ласка завантажте фото 835 × 1000 або 1200х628”</w:t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xwxvesw8apm6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1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Користувач завантажує фото розміром 834 × 999.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Користувач завантажує фото розміром 835 × 1000.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Користувач завантажує фото розміром більше 835 × 1000 (наприклад, 836 × 1001).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29"/>
          <w:szCs w:val="29"/>
        </w:rPr>
      </w:pPr>
      <w:bookmarkStart w:colFirst="0" w:colLast="0" w:name="_8lijmk2clsz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29"/>
          <w:szCs w:val="29"/>
        </w:rPr>
      </w:pPr>
      <w:bookmarkStart w:colFirst="0" w:colLast="0" w:name="_lnoam2vxywqj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sz w:val="29"/>
          <w:szCs w:val="29"/>
          <w:rtl w:val="0"/>
        </w:rPr>
        <w:t xml:space="preserve">2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Користувач завантажує фото розміром 1200 × 628.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Користувач завантажує фото розміром 1200 × 627.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Користувач завантажує фото розміром більше 1200 × 628 (наприклад, 1201 × 629).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2529b87xevu" w:id="3"/>
      <w:bookmarkEnd w:id="3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3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Користувач вводить коментар з 5 буквами.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Користувач вводить коментар з 1 символом.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Користувач вводить коментар з 1 смайлом.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Користувач вводить коментар з менше ніж 5 буквами (наприклад, 4 букви).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Користувач вводить коментар, який складається з більше ніж 1 символу, але не є буквою або смайлом.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408i7u1gzqlt" w:id="4"/>
      <w:bookmarkEnd w:id="4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4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Користувач вводить коментар з 120 буквами.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Користувач вводить коментар з 120 символами.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Користувач вводить коментар з 120 смайлами.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Користувач вводить коментар з більше ніж 120 буквами (наприклад, 121 буква).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Користувач вводить коментар, який складається з більше ніж 120 символів або смайлів.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9z6irjw3zts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4ekuv5yzohjw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b0awri6cz3h5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5al0mnl8bkwb" w:id="8"/>
      <w:bookmarkEnd w:id="8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5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Користувач спробує завантажити фото розміром менше мінімального (наприклад, 834 × 999) і перевірить, що отримує сповіщення "Фото не допустимого розміру, будь ласка завантажте фото 835 × 1000 або 1200х628".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line="360" w:lineRule="auto"/>
        <w:ind w:left="720" w:hanging="360"/>
        <w:rPr>
          <w:rFonts w:ascii="Nunito Sans" w:cs="Nunito Sans" w:eastAsia="Nunito Sans" w:hAnsi="Nunito Sans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ubik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unito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NunitoSans-italic.ttf"/><Relationship Id="rId10" Type="http://schemas.openxmlformats.org/officeDocument/2006/relationships/font" Target="fonts/NunitoSans-bold.ttf"/><Relationship Id="rId12" Type="http://schemas.openxmlformats.org/officeDocument/2006/relationships/font" Target="fonts/NunitoSans-boldItalic.ttf"/><Relationship Id="rId9" Type="http://schemas.openxmlformats.org/officeDocument/2006/relationships/font" Target="fonts/NunitoSans-regular.ttf"/><Relationship Id="rId5" Type="http://schemas.openxmlformats.org/officeDocument/2006/relationships/font" Target="fonts/Rubik-regular.ttf"/><Relationship Id="rId6" Type="http://schemas.openxmlformats.org/officeDocument/2006/relationships/font" Target="fonts/Rubik-bold.ttf"/><Relationship Id="rId7" Type="http://schemas.openxmlformats.org/officeDocument/2006/relationships/font" Target="fonts/Rubik-italic.ttf"/><Relationship Id="rId8" Type="http://schemas.openxmlformats.org/officeDocument/2006/relationships/font" Target="fonts/Rubik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