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3A432C" w:rsidRDefault="00E376A7" w:rsidP="00E376A7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3A432C">
        <w:rPr>
          <w:rFonts w:ascii="Times New Roman" w:hAnsi="Times New Roman" w:cs="Times New Roman"/>
          <w:b/>
          <w:i/>
          <w:sz w:val="52"/>
          <w:szCs w:val="52"/>
        </w:rPr>
        <w:t>Организационно-экономическая часть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432C" w:rsidRDefault="003A432C" w:rsidP="00E376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432C" w:rsidRDefault="003A432C" w:rsidP="00E376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432C" w:rsidRDefault="003A432C" w:rsidP="00E376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432C" w:rsidRDefault="003A432C" w:rsidP="00E376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432C" w:rsidRDefault="003A432C" w:rsidP="00E376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76A7" w:rsidRPr="00E376A7" w:rsidRDefault="00E376A7" w:rsidP="00E376A7">
      <w:pPr>
        <w:jc w:val="center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Введение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Современная НТР характеризуется высокими темпами развития науки, оказывающими огромное воздействие на рост общественного производства. Это воздействие тем больше, чем быстрее происходит реализация научно - технических достижений в народном хозяйстве. Научно - исследовательские работы, связанные с материальным производством, можно разделить на три группы: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Теоретические фундаментальные исследования;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Проблемные (поисково-прикладные) исследования;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Прикладные исследования;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Теоретические фундаментальные исследования.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В результате этих исследований могут быть сделаны открытия новых явлений и закономерностей развития природы и общества. Они создают предпосылки к развитию новых направлений техники, экономики и организации производства. Исследования проводятся, главным образом, в институтах РАН и других научных и высших учебных заведениях.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Проблемные исследования.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Имеют своей целью выявление технических и экономических возможностей, а так же путей применения в народном хозяйстве принципиально новых способов и средств производства продукции. При этом они опираются на уже известные теоретические и экспериментальные исследования, в ходе которых могут проводиться пересмотры первоначальных фундаментальных и теоретических положений. Такие исследования проводятся как в научно-исследовательских, так и в конструкторских институтах.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Прикладные исследования.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Эти исследования имеют своей целью создание новых или усовершенствование существующих изделий, технологических процессов и т.д. В ходе прикладных исследований используются результаты теоретических и проблемно - поисковых работ, применительно к частным задачам. Результаты поисковых работ могут быть использованы в опытно-конструкторских разработках при совершенствовании существующих и создании новых форм и методов организации производства и труда. Прикладные работы, как правило, включают в себя и опытно-</w:t>
      </w:r>
      <w:r w:rsidRPr="00E376A7">
        <w:rPr>
          <w:rFonts w:ascii="Times New Roman" w:hAnsi="Times New Roman" w:cs="Times New Roman"/>
          <w:sz w:val="28"/>
          <w:szCs w:val="28"/>
        </w:rPr>
        <w:lastRenderedPageBreak/>
        <w:t>конструкторские разработки, то есть материальное воплощение результатов прикладных исследований: изготовление макета, опытного образца или партии изделий.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При рассмотрении исследовательских работ необходимо учитывать их специфику. Основной особенностью этих работ является их неповторимость в одном и том же исследовательском институте. Другой особенностью работ является неизвестность срока получения результата и, в связи с этим, ориентировочность расчета затрат на проведение НИР. Задачи, стоящие перед исследователями и экономистами заключаются в наиболее целесообразном использовании средств, идущих на развитие науки и техники, повышении эффективности работы НИИ и КБ, сокращении сроков и стоимости выполняемых работ и т.д. Поскольку НИР является очень гибкой, нестандартной, в большинстве случаев связанной с частными или даже коренными изменениями в программе исследований работой, то ее организация и планирование представляется трудной задачей. Однако, решение этой задачи очень важно для повышения уровня развития производства.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Расчет затрат на изготовление стенда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Определение стадий работ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Метод вероятностных оценок заключается в том, что непосредственный руководитель работ оценивает максимальную и минимальную трудоёмкость или длительность работ. На основе этих оценок определяется наиболее вероятная трудоёмкость или длительность.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pt;height:33.2pt" o:ole="">
            <v:imagedata r:id="rId8" o:title=""/>
          </v:shape>
          <o:OLEObject Type="Embed" ProgID="Equation.3" ShapeID="_x0000_i1025" DrawAspect="Content" ObjectID="_1522674459" r:id="rId9"/>
        </w:objec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     где: </w:t>
      </w:r>
      <w:r w:rsidRPr="00E376A7">
        <w:rPr>
          <w:rFonts w:ascii="Times New Roman" w:hAnsi="Times New Roman" w:cs="Times New Roman"/>
          <w:sz w:val="28"/>
          <w:szCs w:val="28"/>
        </w:rPr>
        <w:object w:dxaOrig="460" w:dyaOrig="380">
          <v:shape id="_x0000_i1026" type="#_x0000_t75" style="width:23.15pt;height:18.8pt" o:ole="">
            <v:imagedata r:id="rId10" o:title=""/>
          </v:shape>
          <o:OLEObject Type="Embed" ProgID="Equation.3" ShapeID="_x0000_i1026" DrawAspect="Content" ObjectID="_1522674460" r:id="rId11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- минимальная трудоёмкость;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ab/>
      </w:r>
      <w:r w:rsidRPr="00E376A7">
        <w:rPr>
          <w:rFonts w:ascii="Times New Roman" w:hAnsi="Times New Roman" w:cs="Times New Roman"/>
          <w:sz w:val="28"/>
          <w:szCs w:val="28"/>
        </w:rPr>
        <w:object w:dxaOrig="499" w:dyaOrig="380">
          <v:shape id="_x0000_i1027" type="#_x0000_t75" style="width:25.05pt;height:18.8pt" o:ole="">
            <v:imagedata r:id="rId12" o:title=""/>
          </v:shape>
          <o:OLEObject Type="Embed" ProgID="Equation.3" ShapeID="_x0000_i1027" DrawAspect="Content" ObjectID="_1522674461" r:id="rId13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- максимальная трудоёмкость.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Вся работа по изготовлению стенда может быть разбита на следующие стадии: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1. Подготовительная стадия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Эта стадия включает в себя выяснение основного назначения изделия, определение его характеристик, формирование технического задания и </w:t>
      </w:r>
      <w:r w:rsidRPr="00E376A7">
        <w:rPr>
          <w:rFonts w:ascii="Times New Roman" w:hAnsi="Times New Roman" w:cs="Times New Roman"/>
          <w:sz w:val="28"/>
          <w:szCs w:val="28"/>
        </w:rPr>
        <w:lastRenderedPageBreak/>
        <w:t>разработку теоретической части, определение требований к источникам питания.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780" w:dyaOrig="620">
          <v:shape id="_x0000_i1028" type="#_x0000_t75" style="width:152.75pt;height:33.8pt" o:ole="">
            <v:imagedata r:id="rId14" o:title=""/>
          </v:shape>
          <o:OLEObject Type="Embed" ProgID="Equation.DSMT4" ShapeID="_x0000_i1028" DrawAspect="Content" ObjectID="_1522674462" r:id="rId15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2. Стадия изготовления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Эта стадия включает в себя проектирование и разработку плат усилителей, платы управления и корпусных элементов.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720" w:dyaOrig="620">
          <v:shape id="_x0000_i1029" type="#_x0000_t75" style="width:136.5pt;height:30.7pt" o:ole="">
            <v:imagedata r:id="rId16" o:title=""/>
          </v:shape>
          <o:OLEObject Type="Embed" ProgID="Equation.DSMT4" ShapeID="_x0000_i1029" DrawAspect="Content" ObjectID="_1522674463" r:id="rId17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540" w:dyaOrig="620">
          <v:shape id="_x0000_i1030" type="#_x0000_t75" style="width:126.45pt;height:30.7pt" o:ole="">
            <v:imagedata r:id="rId18" o:title=""/>
          </v:shape>
          <o:OLEObject Type="Embed" ProgID="Equation.DSMT4" ShapeID="_x0000_i1030" DrawAspect="Content" ObjectID="_1522674464" r:id="rId19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840" w:dyaOrig="620">
          <v:shape id="_x0000_i1031" type="#_x0000_t75" style="width:141.5pt;height:30.7pt" o:ole="">
            <v:imagedata r:id="rId20" o:title=""/>
          </v:shape>
          <o:OLEObject Type="Embed" ProgID="Equation.DSMT4" ShapeID="_x0000_i1031" DrawAspect="Content" ObjectID="_1522674465" r:id="rId21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3. Стадия сборки и отладки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Эта стадия включает в себя сборку в корпус плат усилителей и их отладку.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460" w:dyaOrig="620">
          <v:shape id="_x0000_i1032" type="#_x0000_t75" style="width:122.7pt;height:30.7pt" o:ole="">
            <v:imagedata r:id="rId22" o:title=""/>
          </v:shape>
          <o:OLEObject Type="Embed" ProgID="Equation.DSMT4" ShapeID="_x0000_i1032" DrawAspect="Content" ObjectID="_1522674466" r:id="rId23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480" w:dyaOrig="620">
          <v:shape id="_x0000_i1033" type="#_x0000_t75" style="width:123.95pt;height:30.7pt" o:ole="">
            <v:imagedata r:id="rId24" o:title=""/>
          </v:shape>
          <o:OLEObject Type="Embed" ProgID="Equation.DSMT4" ShapeID="_x0000_i1033" DrawAspect="Content" ObjectID="_1522674467" r:id="rId25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480" w:dyaOrig="620">
          <v:shape id="_x0000_i1034" type="#_x0000_t75" style="width:123.95pt;height:30.7pt" o:ole="">
            <v:imagedata r:id="rId26" o:title=""/>
          </v:shape>
          <o:OLEObject Type="Embed" ProgID="Equation.DSMT4" ShapeID="_x0000_i1034" DrawAspect="Content" ObjectID="_1522674468" r:id="rId27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600" w:dyaOrig="620">
          <v:shape id="_x0000_i1035" type="#_x0000_t75" style="width:129.6pt;height:30.7pt" o:ole="">
            <v:imagedata r:id="rId28" o:title=""/>
          </v:shape>
          <o:OLEObject Type="Embed" ProgID="Equation.DSMT4" ShapeID="_x0000_i1035" DrawAspect="Content" ObjectID="_1522674469" r:id="rId29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4. Стадия оформления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Эта стадия включает в себя оформление расчетно-пояснительной записки и чертежей.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799" w:dyaOrig="620">
          <v:shape id="_x0000_i1036" type="#_x0000_t75" style="width:140.25pt;height:30.7pt" o:ole="">
            <v:imagedata r:id="rId30" o:title=""/>
          </v:shape>
          <o:OLEObject Type="Embed" ProgID="Equation.DSMT4" ShapeID="_x0000_i1036" DrawAspect="Content" ObjectID="_1522674470" r:id="rId31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820" w:dyaOrig="620">
          <v:shape id="_x0000_i1037" type="#_x0000_t75" style="width:140.85pt;height:30.7pt" o:ole="">
            <v:imagedata r:id="rId32" o:title=""/>
          </v:shape>
          <o:OLEObject Type="Embed" ProgID="Equation.DSMT4" ShapeID="_x0000_i1037" DrawAspect="Content" ObjectID="_1522674471" r:id="rId33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(дней)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Определим дату начала работ 1.03.2011г. Тогда длительность этапов составит: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6A7">
        <w:rPr>
          <w:rFonts w:ascii="Times New Roman" w:hAnsi="Times New Roman" w:cs="Times New Roman"/>
          <w:sz w:val="28"/>
          <w:szCs w:val="28"/>
          <w:lang w:val="en-US"/>
        </w:rPr>
        <w:t xml:space="preserve">1. I-1     1.03.2011 - 17.03.2011        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6A7">
        <w:rPr>
          <w:rFonts w:ascii="Times New Roman" w:hAnsi="Times New Roman" w:cs="Times New Roman"/>
          <w:sz w:val="28"/>
          <w:szCs w:val="28"/>
          <w:lang w:val="en-US"/>
        </w:rPr>
        <w:t>2. II-1    18.03.2011 - 25.03.2011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6A7">
        <w:rPr>
          <w:rFonts w:ascii="Times New Roman" w:hAnsi="Times New Roman" w:cs="Times New Roman"/>
          <w:sz w:val="28"/>
          <w:szCs w:val="28"/>
          <w:lang w:val="en-US"/>
        </w:rPr>
        <w:t xml:space="preserve">    II-2     26.03.2011 - 31.03.2011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6A7">
        <w:rPr>
          <w:rFonts w:ascii="Times New Roman" w:hAnsi="Times New Roman" w:cs="Times New Roman"/>
          <w:sz w:val="28"/>
          <w:szCs w:val="28"/>
          <w:lang w:val="en-US"/>
        </w:rPr>
        <w:t xml:space="preserve">    II-3     01.04.2011 - 08.04.2011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6A7">
        <w:rPr>
          <w:rFonts w:ascii="Times New Roman" w:hAnsi="Times New Roman" w:cs="Times New Roman"/>
          <w:sz w:val="28"/>
          <w:szCs w:val="28"/>
          <w:lang w:val="en-US"/>
        </w:rPr>
        <w:t xml:space="preserve">3. III-1   09.04.2011 - 17.04.2011     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376A7">
        <w:rPr>
          <w:rFonts w:ascii="Times New Roman" w:hAnsi="Times New Roman" w:cs="Times New Roman"/>
          <w:sz w:val="28"/>
          <w:szCs w:val="28"/>
        </w:rPr>
        <w:t xml:space="preserve">Ш-2   18.04.2011 - 26.04.2011         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    Ш-3   28.04.2011 - 13.05.2011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    </w:t>
      </w:r>
      <w:r w:rsidRPr="00E376A7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E376A7">
        <w:rPr>
          <w:rFonts w:ascii="Times New Roman" w:hAnsi="Times New Roman" w:cs="Times New Roman"/>
          <w:sz w:val="28"/>
          <w:szCs w:val="28"/>
        </w:rPr>
        <w:t>-4   14.04.2011 - 23.05.2011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4. </w:t>
      </w:r>
      <w:r w:rsidRPr="00E376A7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376A7">
        <w:rPr>
          <w:rFonts w:ascii="Times New Roman" w:hAnsi="Times New Roman" w:cs="Times New Roman"/>
          <w:sz w:val="28"/>
          <w:szCs w:val="28"/>
        </w:rPr>
        <w:t>-1   24.05.2011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    </w:t>
      </w:r>
      <w:r w:rsidRPr="00E376A7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376A7">
        <w:rPr>
          <w:rFonts w:ascii="Times New Roman" w:hAnsi="Times New Roman" w:cs="Times New Roman"/>
          <w:sz w:val="28"/>
          <w:szCs w:val="28"/>
        </w:rPr>
        <w:t>-2   26.05.2011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Таким образом, датой окончания работ можно считать 26 мая 2011г.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Продолжительность всех стадий и этапов работ сведена в таблицу 1.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br w:type="page"/>
      </w:r>
      <w:r w:rsidRPr="00E376A7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Pr="00E376A7">
        <w:rPr>
          <w:rFonts w:ascii="Times New Roman" w:hAnsi="Times New Roman" w:cs="Times New Roman"/>
          <w:sz w:val="28"/>
          <w:szCs w:val="28"/>
        </w:rPr>
        <w:tab/>
      </w:r>
      <w:r w:rsidRPr="00E376A7">
        <w:rPr>
          <w:rFonts w:ascii="Times New Roman" w:hAnsi="Times New Roman" w:cs="Times New Roman"/>
          <w:sz w:val="28"/>
          <w:szCs w:val="28"/>
        </w:rPr>
        <w:tab/>
      </w:r>
      <w:r w:rsidRPr="00E376A7">
        <w:rPr>
          <w:rFonts w:ascii="Times New Roman" w:hAnsi="Times New Roman" w:cs="Times New Roman"/>
          <w:sz w:val="28"/>
          <w:szCs w:val="28"/>
        </w:rPr>
        <w:tab/>
        <w:t>Продолжительность всех стадий и работ</w:t>
      </w:r>
    </w:p>
    <w:tbl>
      <w:tblPr>
        <w:tblW w:w="0" w:type="auto"/>
        <w:jc w:val="center"/>
        <w:tblInd w:w="-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685"/>
        <w:gridCol w:w="1276"/>
        <w:gridCol w:w="850"/>
        <w:gridCol w:w="1271"/>
      </w:tblGrid>
      <w:tr w:rsidR="00E376A7" w:rsidRPr="00E376A7" w:rsidTr="0073075B">
        <w:trPr>
          <w:cantSplit/>
          <w:trHeight w:hRule="exact" w:val="340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этапа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Содержание этапов в стадиях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  <w:tc>
          <w:tcPr>
            <w:tcW w:w="1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Тож,раб.дн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376A7" w:rsidRPr="00E376A7" w:rsidTr="0073075B">
        <w:trPr>
          <w:cantSplit/>
          <w:trHeight w:hRule="exact" w:val="1060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6A7" w:rsidRPr="00E376A7" w:rsidTr="0073075B">
        <w:trPr>
          <w:cantSplit/>
          <w:trHeight w:hRule="exact" w:val="321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Подг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Установление основного назначения стенда, определение его характеристик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Вед.инж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376A7" w:rsidRPr="00E376A7" w:rsidTr="0073075B">
        <w:trPr>
          <w:cantSplit/>
          <w:trHeight w:hRule="exact" w:val="575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6A7" w:rsidRPr="00E376A7" w:rsidTr="0073075B">
        <w:trPr>
          <w:cantSplit/>
          <w:trHeight w:hRule="exact" w:val="361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Изгот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Разработка плат усилителей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Вед.инж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376A7" w:rsidRPr="00E376A7" w:rsidTr="0073075B">
        <w:trPr>
          <w:cantSplit/>
          <w:trHeight w:hRule="exact" w:val="37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6A7" w:rsidRPr="00E376A7" w:rsidTr="0073075B">
        <w:trPr>
          <w:cantSplit/>
          <w:trHeight w:hRule="exact" w:val="35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Разработка платы 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Вед.инж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76A7" w:rsidRPr="00E376A7" w:rsidTr="0073075B">
        <w:trPr>
          <w:cantSplit/>
          <w:trHeight w:hRule="exact" w:val="34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6A7" w:rsidRPr="00E376A7" w:rsidTr="0073075B">
        <w:trPr>
          <w:cantSplit/>
          <w:trHeight w:hRule="exact" w:val="360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Инж.техн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6A7" w:rsidRPr="00E376A7" w:rsidTr="0073075B">
        <w:trPr>
          <w:cantSplit/>
          <w:trHeight w:hRule="exact" w:val="36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Разработка корпуса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Вед.инж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376A7" w:rsidRPr="00E376A7" w:rsidTr="0073075B">
        <w:trPr>
          <w:cantSplit/>
          <w:trHeight w:hRule="exact" w:val="35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6A7" w:rsidRPr="00E376A7" w:rsidTr="0073075B">
        <w:trPr>
          <w:cantSplit/>
          <w:trHeight w:hRule="exact" w:val="465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Сборка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Сборка плат усилителей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376A7" w:rsidRPr="00E376A7" w:rsidTr="0073075B">
        <w:trPr>
          <w:cantSplit/>
          <w:trHeight w:hRule="exact" w:val="36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Сборка платы 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376A7" w:rsidRPr="00E376A7" w:rsidTr="0073075B">
        <w:trPr>
          <w:cantSplit/>
          <w:trHeight w:hRule="exact" w:val="53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Сборка корпусных элементов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376A7" w:rsidRPr="00E376A7" w:rsidTr="0073075B">
        <w:trPr>
          <w:cantSplit/>
          <w:trHeight w:hRule="exact" w:val="367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Отладка стенда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Вед.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376A7" w:rsidRPr="00E376A7" w:rsidTr="0073075B">
        <w:trPr>
          <w:cantSplit/>
          <w:trHeight w:hRule="exact" w:val="340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6A7" w:rsidRPr="00E376A7" w:rsidTr="0073075B">
        <w:trPr>
          <w:cantSplit/>
          <w:trHeight w:hRule="exact" w:val="359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Оформл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Оформление чертежей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Вед.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376A7" w:rsidRPr="00E376A7" w:rsidTr="0073075B">
        <w:trPr>
          <w:cantSplit/>
          <w:trHeight w:hRule="exact" w:val="36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6A7" w:rsidRPr="00E376A7" w:rsidTr="0073075B">
        <w:trPr>
          <w:cantSplit/>
          <w:trHeight w:hRule="exact" w:val="701"/>
          <w:jc w:val="center"/>
        </w:trPr>
        <w:tc>
          <w:tcPr>
            <w:tcW w:w="1134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Оформление расчетно-пояснительной записки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Секр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 машинист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6A7">
        <w:rPr>
          <w:rFonts w:ascii="Times New Roman" w:hAnsi="Times New Roman" w:cs="Times New Roman"/>
          <w:b/>
          <w:sz w:val="28"/>
          <w:szCs w:val="28"/>
          <w:u w:val="single"/>
        </w:rPr>
        <w:t>Составление сметы затрат на НИР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Затраты на проведение научно-исследовательских или опытно-конструкторских работ (НИОКР) определяется подробно по отдельным статьям. Полученные данные затем сводятся в документ, который называется сметой затрат или сметной калькуляцией темы. Содержание сметы определяется  целевым конечным результатом разработки (темы).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Типовая сметная калькуляция содержит следующий перечень статей затрат: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Материалы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Спецоборудование для научных (экспериментальных) работ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Основная заработная плата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lastRenderedPageBreak/>
        <w:t>• Дополнительная заработная плата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Начисление на социальное страхование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Расходы на служебные командировки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Затраты   на   работы,   выполненные   сторонними организациями и предприятиями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Косвенные расходы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Расчет затрат по каждой статье обычно проводят, в зависимости от имеющейся информационно-нормативной базы, нормативным или укрупнено сравнительным методом.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Проведем расчет затрат нормативным методом.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1.Материалы.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К этой статье затрат относится стоимость всех материальных ресурсов, необходимых для успешного завершения разработки: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основные материалы;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вспомогательные материалы;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покупные и комплектующие изделия.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 Расчет затрат на материалы и комплектующие изделия ведется на основе договорных цен, установленных по действующим прейскурантам. Затраты на материалы сведены в таблицу 2.</w:t>
      </w:r>
      <w:r w:rsidRPr="00E376A7">
        <w:rPr>
          <w:rFonts w:ascii="Times New Roman" w:hAnsi="Times New Roman" w:cs="Times New Roman"/>
          <w:sz w:val="28"/>
          <w:szCs w:val="28"/>
        </w:rPr>
        <w:br w:type="page"/>
      </w:r>
      <w:r w:rsidRPr="00E376A7">
        <w:rPr>
          <w:rFonts w:ascii="Times New Roman" w:hAnsi="Times New Roman" w:cs="Times New Roman"/>
          <w:sz w:val="28"/>
          <w:szCs w:val="28"/>
        </w:rPr>
        <w:lastRenderedPageBreak/>
        <w:t xml:space="preserve">     Таблица 2 </w:t>
      </w:r>
      <w:r w:rsidRPr="00E376A7">
        <w:rPr>
          <w:rFonts w:ascii="Times New Roman" w:hAnsi="Times New Roman" w:cs="Times New Roman"/>
          <w:sz w:val="28"/>
          <w:szCs w:val="28"/>
        </w:rPr>
        <w:tab/>
      </w:r>
      <w:r w:rsidRPr="00E376A7">
        <w:rPr>
          <w:rFonts w:ascii="Times New Roman" w:hAnsi="Times New Roman" w:cs="Times New Roman"/>
          <w:sz w:val="28"/>
          <w:szCs w:val="28"/>
        </w:rPr>
        <w:tab/>
      </w:r>
      <w:r w:rsidRPr="00E376A7">
        <w:rPr>
          <w:rFonts w:ascii="Times New Roman" w:hAnsi="Times New Roman" w:cs="Times New Roman"/>
          <w:sz w:val="28"/>
          <w:szCs w:val="28"/>
        </w:rPr>
        <w:tab/>
        <w:t>Затраты на материалы</w:t>
      </w:r>
    </w:p>
    <w:tbl>
      <w:tblPr>
        <w:tblW w:w="0" w:type="auto"/>
        <w:tblInd w:w="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3685"/>
        <w:gridCol w:w="851"/>
        <w:gridCol w:w="709"/>
        <w:gridCol w:w="1134"/>
        <w:gridCol w:w="850"/>
      </w:tblGrid>
      <w:tr w:rsidR="00E376A7" w:rsidRPr="00E376A7" w:rsidTr="0073075B">
        <w:trPr>
          <w:cantSplit/>
          <w:trHeight w:val="525"/>
        </w:trPr>
        <w:tc>
          <w:tcPr>
            <w:tcW w:w="992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Код этапа</w:t>
            </w:r>
          </w:p>
        </w:tc>
        <w:tc>
          <w:tcPr>
            <w:tcW w:w="3685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материалов и других материальных ресурсов</w:t>
            </w:r>
          </w:p>
        </w:tc>
        <w:tc>
          <w:tcPr>
            <w:tcW w:w="851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Един.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измер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134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Цена ед.,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850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I-1…II-3</w:t>
            </w:r>
          </w:p>
        </w:tc>
        <w:tc>
          <w:tcPr>
            <w:tcW w:w="3685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Бумага писчая</w:t>
            </w:r>
          </w:p>
        </w:tc>
        <w:tc>
          <w:tcPr>
            <w:tcW w:w="851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709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134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50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=d2*e2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 w:val="restart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III-1,</w:t>
            </w:r>
          </w:p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III-2</w:t>
            </w:r>
          </w:p>
        </w:tc>
        <w:tc>
          <w:tcPr>
            <w:tcW w:w="3685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Комплект радиодеталей</w:t>
            </w:r>
          </w:p>
        </w:tc>
        <w:tc>
          <w:tcPr>
            <w:tcW w:w="851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Компл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850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=d3*e3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Припой</w:t>
            </w:r>
          </w:p>
        </w:tc>
        <w:tc>
          <w:tcPr>
            <w:tcW w:w="851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=d4*e4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Провода монтажные</w:t>
            </w:r>
          </w:p>
        </w:tc>
        <w:tc>
          <w:tcPr>
            <w:tcW w:w="851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850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=d5*e5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Медная проволока</w:t>
            </w:r>
          </w:p>
        </w:tc>
        <w:tc>
          <w:tcPr>
            <w:tcW w:w="851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Компл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50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=d6*e6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III-3</w:t>
            </w:r>
          </w:p>
        </w:tc>
        <w:tc>
          <w:tcPr>
            <w:tcW w:w="3685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Крепежные элементы</w:t>
            </w:r>
          </w:p>
        </w:tc>
        <w:tc>
          <w:tcPr>
            <w:tcW w:w="851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Компл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0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=d7*e7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IV-1</w:t>
            </w:r>
          </w:p>
        </w:tc>
        <w:tc>
          <w:tcPr>
            <w:tcW w:w="3685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Ватман</w:t>
            </w:r>
          </w:p>
        </w:tc>
        <w:tc>
          <w:tcPr>
            <w:tcW w:w="851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709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=d8*e8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IV-2</w:t>
            </w:r>
          </w:p>
        </w:tc>
        <w:tc>
          <w:tcPr>
            <w:tcW w:w="3685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Бумага писчая</w:t>
            </w:r>
          </w:p>
        </w:tc>
        <w:tc>
          <w:tcPr>
            <w:tcW w:w="851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709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34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50" w:type="dxa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=d9*e9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371" w:type="dxa"/>
            <w:gridSpan w:val="5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409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=SUM(f2:f9)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371" w:type="dxa"/>
            <w:gridSpan w:val="5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4%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</w:tr>
      <w:tr w:rsidR="00E376A7" w:rsidRPr="00E376A7" w:rsidTr="0073075B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371" w:type="dxa"/>
            <w:gridSpan w:val="5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850" w:type="dxa"/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=b10+b11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4260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2. Спецоборудование для проведения научных (экспериментальных) работ.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К этой статье относятся затраты, связанные с приобретением оборудования, которое необходимо для проведения научных (экспериментальных) работ по определенной теме, затраты на приобретение специальных стендов, приборов, установок.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В нашем случае данная статья расходов отсутствует.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lastRenderedPageBreak/>
        <w:t>3. Основная заработная плата.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К основной заработной плате при выполнении НИР относится заработная плата научных, инженерных и технических работников (чертежников, лаборантов и т.д.), рабочих научно-исследовательских и научно - технических отделов, лабораторий опытного производства, макетных цехов и мастерских научно-исследовательских организаций, принимающих непосредственное участие в разработке темы.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Основная заработная плата определяется по категориям исполнителей на основе системы должностных окладов (для научных работников и ИТР) или тарифной системы (для рабочих).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Для расчета основной заработной платы научных, инженерно-технических   работников   и   служащих   предварительно осуществляется их среднедневной заработок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E376A7">
        <w:rPr>
          <w:rFonts w:ascii="Times New Roman" w:hAnsi="Times New Roman" w:cs="Times New Roman"/>
          <w:sz w:val="28"/>
          <w:szCs w:val="28"/>
        </w:rPr>
        <w:object w:dxaOrig="1200" w:dyaOrig="620">
          <v:shape id="_x0000_i1038" type="#_x0000_t75" style="width:71.35pt;height:36.95pt" o:ole="">
            <v:imagedata r:id="rId34" o:title=""/>
          </v:shape>
          <o:OLEObject Type="Embed" ProgID="Equation.DSMT4" ShapeID="_x0000_i1038" DrawAspect="Content" ObjectID="_1522674472" r:id="rId35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       где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680" w:dyaOrig="380">
          <v:shape id="_x0000_i1039" type="#_x0000_t75" style="width:33.8pt;height:18.8pt" o:ole="">
            <v:imagedata r:id="rId36" o:title=""/>
          </v:shape>
          <o:OLEObject Type="Embed" ProgID="Equation.DSMT4" ShapeID="_x0000_i1039" DrawAspect="Content" ObjectID="_1522674473" r:id="rId37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-  среднедневная заработная плата, руб.;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279" w:dyaOrig="360">
          <v:shape id="_x0000_i1040" type="#_x0000_t75" style="width:14.4pt;height:18.15pt" o:ole="">
            <v:imagedata r:id="rId38" o:title=""/>
          </v:shape>
          <o:OLEObject Type="Embed" ProgID="Equation.DSMT4" ShapeID="_x0000_i1040" DrawAspect="Content" ObjectID="_1522674474" r:id="rId39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- оклад за месяц, руб.;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F - месячный фонд времени (рабочие дни), F=21.8 дня. Месячные оклады приведены в таблице 3.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Таблица 3</w:t>
      </w:r>
      <w:r w:rsidRPr="00E376A7">
        <w:rPr>
          <w:rFonts w:ascii="Times New Roman" w:hAnsi="Times New Roman" w:cs="Times New Roman"/>
          <w:sz w:val="28"/>
          <w:szCs w:val="28"/>
        </w:rPr>
        <w:tab/>
      </w:r>
      <w:r w:rsidRPr="00E376A7">
        <w:rPr>
          <w:rFonts w:ascii="Times New Roman" w:hAnsi="Times New Roman" w:cs="Times New Roman"/>
          <w:sz w:val="28"/>
          <w:szCs w:val="28"/>
        </w:rPr>
        <w:tab/>
        <w:t>Месячные оклады</w:t>
      </w:r>
    </w:p>
    <w:tbl>
      <w:tblPr>
        <w:tblW w:w="0" w:type="auto"/>
        <w:tblInd w:w="1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98"/>
        <w:gridCol w:w="2086"/>
        <w:gridCol w:w="1618"/>
      </w:tblGrid>
      <w:tr w:rsidR="00E376A7" w:rsidRPr="00E376A7" w:rsidTr="0073075B">
        <w:trPr>
          <w:cantSplit/>
          <w:trHeight w:val="389"/>
        </w:trPr>
        <w:tc>
          <w:tcPr>
            <w:tcW w:w="2998" w:type="dxa"/>
            <w:shd w:val="pct15" w:color="000000" w:fill="FFFFFF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086" w:type="dxa"/>
            <w:shd w:val="pct15" w:color="000000" w:fill="FFFFFF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Оклад,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618" w:type="dxa"/>
            <w:shd w:val="pct15" w:color="000000" w:fill="FFFFFF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Lср.дн,руб</w:t>
            </w:r>
            <w:proofErr w:type="spellEnd"/>
          </w:p>
        </w:tc>
      </w:tr>
      <w:tr w:rsidR="00E376A7" w:rsidRPr="00E376A7" w:rsidTr="0073075B">
        <w:trPr>
          <w:cantSplit/>
          <w:trHeight w:val="342"/>
        </w:trPr>
        <w:tc>
          <w:tcPr>
            <w:tcW w:w="2998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Ведущий инженер</w:t>
            </w:r>
          </w:p>
        </w:tc>
        <w:tc>
          <w:tcPr>
            <w:tcW w:w="2086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17000</w:t>
            </w:r>
          </w:p>
        </w:tc>
        <w:tc>
          <w:tcPr>
            <w:tcW w:w="1618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779,82</w:t>
            </w:r>
          </w:p>
        </w:tc>
      </w:tr>
      <w:tr w:rsidR="00E376A7" w:rsidRPr="00E376A7" w:rsidTr="0073075B">
        <w:trPr>
          <w:cantSplit/>
          <w:trHeight w:val="244"/>
        </w:trPr>
        <w:tc>
          <w:tcPr>
            <w:tcW w:w="2998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Инженер технолог</w:t>
            </w:r>
          </w:p>
        </w:tc>
        <w:tc>
          <w:tcPr>
            <w:tcW w:w="2086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1618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688,07</w:t>
            </w:r>
          </w:p>
        </w:tc>
      </w:tr>
      <w:tr w:rsidR="00E376A7" w:rsidRPr="00E376A7" w:rsidTr="0073075B">
        <w:trPr>
          <w:cantSplit/>
          <w:trHeight w:val="389"/>
        </w:trPr>
        <w:tc>
          <w:tcPr>
            <w:tcW w:w="2998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Инженер</w:t>
            </w:r>
          </w:p>
        </w:tc>
        <w:tc>
          <w:tcPr>
            <w:tcW w:w="2086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618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</w:tr>
      <w:tr w:rsidR="00E376A7" w:rsidRPr="00E376A7" w:rsidTr="0073075B">
        <w:trPr>
          <w:cantSplit/>
          <w:trHeight w:val="512"/>
        </w:trPr>
        <w:tc>
          <w:tcPr>
            <w:tcW w:w="2998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Секретарь-машинист</w:t>
            </w:r>
          </w:p>
        </w:tc>
        <w:tc>
          <w:tcPr>
            <w:tcW w:w="2086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618" w:type="dxa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366,97</w:t>
            </w:r>
          </w:p>
        </w:tc>
      </w:tr>
    </w:tbl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Тогда заработная плата научных, инженерно-технических работников и служащих за выполнение определенного этапа темы (разработки) можно определить по формуле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</w:t>
      </w:r>
      <w:r w:rsidRPr="00E376A7">
        <w:rPr>
          <w:rFonts w:ascii="Times New Roman" w:hAnsi="Times New Roman" w:cs="Times New Roman"/>
          <w:sz w:val="28"/>
          <w:szCs w:val="28"/>
        </w:rPr>
        <w:object w:dxaOrig="1320" w:dyaOrig="380">
          <v:shape id="_x0000_i1041" type="#_x0000_t75" style="width:77pt;height:21.9pt" o:ole="">
            <v:imagedata r:id="rId40" o:title=""/>
          </v:shape>
          <o:OLEObject Type="Embed" ProgID="Equation.DSMT4" ShapeID="_x0000_i1041" DrawAspect="Content" ObjectID="_1522674475" r:id="rId41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  , 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L  -  заработная плата за выполнение определенного этапа разработки, руб.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object w:dxaOrig="680" w:dyaOrig="380">
          <v:shape id="_x0000_i1042" type="#_x0000_t75" style="width:33.8pt;height:18.8pt" o:ole="">
            <v:imagedata r:id="rId36" o:title=""/>
          </v:shape>
          <o:OLEObject Type="Embed" ProgID="Equation.DSMT4" ShapeID="_x0000_i1042" DrawAspect="Content" ObjectID="_1522674476" r:id="rId42"/>
        </w:object>
      </w:r>
      <w:r w:rsidRPr="00E376A7">
        <w:rPr>
          <w:rFonts w:ascii="Times New Roman" w:hAnsi="Times New Roman" w:cs="Times New Roman"/>
          <w:sz w:val="28"/>
          <w:szCs w:val="28"/>
        </w:rPr>
        <w:t xml:space="preserve">  -  среднедневная заработная плата, руб.;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sym w:font="Symbol" w:char="F074"/>
      </w:r>
      <w:r w:rsidRPr="00E376A7">
        <w:rPr>
          <w:rFonts w:ascii="Times New Roman" w:hAnsi="Times New Roman" w:cs="Times New Roman"/>
          <w:sz w:val="28"/>
          <w:szCs w:val="28"/>
        </w:rPr>
        <w:t xml:space="preserve"> - трудоемкость работы, чел/день.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Расчеты по основной заработной плате приведены в таблице 4.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Таблица 4      </w:t>
      </w:r>
      <w:r w:rsidRPr="00E376A7">
        <w:rPr>
          <w:rFonts w:ascii="Times New Roman" w:hAnsi="Times New Roman" w:cs="Times New Roman"/>
          <w:sz w:val="28"/>
          <w:szCs w:val="28"/>
        </w:rPr>
        <w:tab/>
        <w:t xml:space="preserve"> Расчеты по основной заработной плате</w:t>
      </w:r>
    </w:p>
    <w:tbl>
      <w:tblPr>
        <w:tblW w:w="0" w:type="auto"/>
        <w:tblInd w:w="89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0"/>
        <w:gridCol w:w="1215"/>
        <w:gridCol w:w="1350"/>
        <w:gridCol w:w="1470"/>
        <w:gridCol w:w="1564"/>
        <w:gridCol w:w="1440"/>
      </w:tblGrid>
      <w:tr w:rsidR="00E376A7" w:rsidRPr="00E376A7" w:rsidTr="0073075B">
        <w:trPr>
          <w:cantSplit/>
          <w:trHeight w:val="55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Код этапа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Кол-во, чел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Кол-во чел.-дней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подлеж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 отработке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Средняя зарплата в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день,руб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Сумма основной зарплаты,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E376A7" w:rsidRPr="00E376A7" w:rsidTr="0073075B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Вед.инж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779,82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8578,02</w:t>
            </w:r>
          </w:p>
        </w:tc>
      </w:tr>
      <w:tr w:rsidR="00E376A7" w:rsidRPr="00E376A7" w:rsidTr="0073075B">
        <w:trPr>
          <w:cantSplit/>
          <w:trHeight w:val="33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10091,84</w:t>
            </w:r>
          </w:p>
        </w:tc>
      </w:tr>
      <w:tr w:rsidR="00E376A7" w:rsidRPr="00E376A7" w:rsidTr="0073075B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Вед.инж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779,82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5458,74</w:t>
            </w:r>
          </w:p>
        </w:tc>
      </w:tr>
      <w:tr w:rsidR="00E376A7" w:rsidRPr="00E376A7" w:rsidTr="0073075B">
        <w:trPr>
          <w:cantSplit/>
          <w:trHeight w:val="28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6422,08</w:t>
            </w:r>
          </w:p>
        </w:tc>
      </w:tr>
      <w:tr w:rsidR="00E376A7" w:rsidRPr="00E376A7" w:rsidTr="0073075B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Вед.инж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779,82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3899,1</w:t>
            </w:r>
          </w:p>
        </w:tc>
      </w:tr>
      <w:tr w:rsidR="00E376A7" w:rsidRPr="00E376A7" w:rsidTr="0073075B">
        <w:trPr>
          <w:cantSplit/>
          <w:trHeight w:val="22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2293,6</w:t>
            </w:r>
          </w:p>
        </w:tc>
      </w:tr>
      <w:tr w:rsidR="00E376A7" w:rsidRPr="00E376A7" w:rsidTr="0073075B">
        <w:trPr>
          <w:cantSplit/>
          <w:trHeight w:val="19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II-3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Вед.инж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779,82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5458,74</w:t>
            </w:r>
          </w:p>
        </w:tc>
      </w:tr>
      <w:tr w:rsidR="00E376A7" w:rsidRPr="00E376A7" w:rsidTr="0073075B">
        <w:trPr>
          <w:cantSplit/>
          <w:trHeight w:val="315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6422,08</w:t>
            </w:r>
          </w:p>
        </w:tc>
      </w:tr>
      <w:tr w:rsidR="00E376A7" w:rsidRPr="00E376A7" w:rsidTr="0073075B">
        <w:trPr>
          <w:cantSplit/>
          <w:trHeight w:val="315"/>
        </w:trPr>
        <w:tc>
          <w:tcPr>
            <w:tcW w:w="7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Инж.техн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688,07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3440,35</w:t>
            </w:r>
          </w:p>
        </w:tc>
      </w:tr>
      <w:tr w:rsidR="00E376A7" w:rsidRPr="00E376A7" w:rsidTr="0073075B">
        <w:trPr>
          <w:cantSplit/>
          <w:trHeight w:val="240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7339,52</w:t>
            </w:r>
          </w:p>
        </w:tc>
      </w:tr>
      <w:tr w:rsidR="00E376A7" w:rsidRPr="00E376A7" w:rsidTr="0073075B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7339,52</w:t>
            </w:r>
          </w:p>
        </w:tc>
      </w:tr>
      <w:tr w:rsidR="00E376A7" w:rsidRPr="00E376A7" w:rsidTr="0073075B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III-3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7339,52</w:t>
            </w:r>
          </w:p>
        </w:tc>
      </w:tr>
      <w:tr w:rsidR="00E376A7" w:rsidRPr="00E376A7" w:rsidTr="0073075B">
        <w:trPr>
          <w:cantSplit/>
          <w:trHeight w:val="21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III-4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Вед.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779,82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7798,20</w:t>
            </w:r>
          </w:p>
        </w:tc>
      </w:tr>
      <w:tr w:rsidR="00E376A7" w:rsidRPr="00E376A7" w:rsidTr="0073075B">
        <w:trPr>
          <w:cantSplit/>
          <w:trHeight w:val="24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9174,4</w:t>
            </w:r>
          </w:p>
        </w:tc>
      </w:tr>
      <w:tr w:rsidR="00E376A7" w:rsidRPr="00E376A7" w:rsidTr="0073075B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IV-1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Вед.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779,82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779,82</w:t>
            </w:r>
          </w:p>
        </w:tc>
      </w:tr>
      <w:tr w:rsidR="00E376A7" w:rsidRPr="00E376A7" w:rsidTr="0073075B">
        <w:trPr>
          <w:cantSplit/>
          <w:trHeight w:val="18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Инж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458,72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917,44</w:t>
            </w:r>
          </w:p>
        </w:tc>
      </w:tr>
      <w:tr w:rsidR="00E376A7" w:rsidRPr="00E376A7" w:rsidTr="0073075B">
        <w:trPr>
          <w:cantSplit/>
          <w:trHeight w:val="34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IV-2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Секр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 машинист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366,97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733,94</w:t>
            </w:r>
          </w:p>
        </w:tc>
      </w:tr>
      <w:tr w:rsidR="00E376A7" w:rsidRPr="00E376A7" w:rsidTr="0073075B">
        <w:trPr>
          <w:cantSplit/>
          <w:trHeight w:val="215"/>
        </w:trPr>
        <w:tc>
          <w:tcPr>
            <w:tcW w:w="634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93486,41</w:t>
            </w:r>
          </w:p>
        </w:tc>
      </w:tr>
    </w:tbl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4. Дополнительная заработная плата.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Дополнительная заработная плата обычно принимается равной 15-20% от основной. В нашем случае она составляет 16360,12 руб. (17,5%).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5. Страховые взносы.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Суммарно страховые взносы составляют 26% от суммы основной заработной платы. В нашем случае эта сумма составляет 24306,46 руб. Отчисления на страхование от несчастного случая составляют 2% от суммы основной заработной платы. В нашем случае это 1869,72 руб. 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6. Расходы на служебные командировки.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В нашем случае данная статья расходов отсутствует.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7. Прочие прямые расходы.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К этой статье затрат относятся расходы, непосредственно связанные с выполнением темы, но не нашедшие отражения в ранее перечисленных статьях затрат. В нашем случае данная статья расходов отсутствует.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8. Косвенные расходы.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 xml:space="preserve">Эта статья затрат включает расходы, связанные с управлением и обслуживанием подразделений НИИ и КБ. Они делятся на административно </w:t>
      </w:r>
      <w:r w:rsidRPr="00E376A7">
        <w:rPr>
          <w:rFonts w:ascii="Times New Roman" w:hAnsi="Times New Roman" w:cs="Times New Roman"/>
          <w:sz w:val="28"/>
          <w:szCs w:val="28"/>
        </w:rPr>
        <w:lastRenderedPageBreak/>
        <w:t>- управленческие и общехозяйственные. Накладные расходы исчисляются в процентах от основной заработной платы исполнителей (60-150%). В нашем случае косвенные расходы составляют 121532,33 руб. (130%).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</w:rPr>
        <w:t>9. Затраты по работам, выполняемым сторонними организациями.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В нашем случае данная статья затрат отсутствует.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Смета и структура затрат на проектирование и изготовление стенда сведена в таблицу 5.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Таблица 5  Смета и структура затрат на проектирование стенда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5"/>
        <w:gridCol w:w="3495"/>
        <w:gridCol w:w="1620"/>
        <w:gridCol w:w="1931"/>
      </w:tblGrid>
      <w:tr w:rsidR="00E376A7" w:rsidRPr="00E376A7" w:rsidTr="0073075B">
        <w:trPr>
          <w:cantSplit/>
          <w:trHeight w:val="12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Статьи затрат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Сметная стоим.,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Удельный вес элем. Затрат, %</w:t>
            </w:r>
          </w:p>
        </w:tc>
      </w:tr>
      <w:tr w:rsidR="00E376A7" w:rsidRPr="00E376A7" w:rsidTr="0073075B">
        <w:trPr>
          <w:cantSplit/>
          <w:trHeight w:val="195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4260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1,639</w:t>
            </w:r>
          </w:p>
        </w:tc>
      </w:tr>
      <w:tr w:rsidR="00E376A7" w:rsidRPr="00E376A7" w:rsidTr="0073075B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Спецоборудование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</w:tr>
      <w:tr w:rsidR="00E376A7" w:rsidRPr="00E376A7" w:rsidTr="0073075B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93486,41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35,964</w:t>
            </w:r>
          </w:p>
        </w:tc>
      </w:tr>
      <w:tr w:rsidR="00E376A7" w:rsidRPr="00E376A7" w:rsidTr="0073075B">
        <w:trPr>
          <w:cantSplit/>
          <w:trHeight w:val="24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Дополнит. заработная плата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16360,12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6,294</w:t>
            </w:r>
          </w:p>
        </w:tc>
      </w:tr>
      <w:tr w:rsidR="00E376A7" w:rsidRPr="00E376A7" w:rsidTr="0073075B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Социальные налоги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24306,46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9,35</w:t>
            </w:r>
          </w:p>
        </w:tc>
      </w:tr>
      <w:tr w:rsidR="00E376A7" w:rsidRPr="00E376A7" w:rsidTr="0073075B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Расходы на командировки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=c7*100/b11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Прочие прямые расходы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=c8*100/b11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Косвенные расходы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121532,33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46,753</w:t>
            </w:r>
          </w:p>
        </w:tc>
      </w:tr>
      <w:tr w:rsidR="00E376A7" w:rsidRPr="00E376A7" w:rsidTr="0073075B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 xml:space="preserve">Плата за раб. Выполнен. </w:t>
            </w:r>
            <w:proofErr w:type="spellStart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Стор</w:t>
            </w:r>
            <w:proofErr w:type="spellEnd"/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. Орг.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=c10*100/b11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E376A7" w:rsidRPr="00E376A7" w:rsidTr="0073075B">
        <w:trPr>
          <w:cantSplit/>
          <w:trHeight w:val="240"/>
        </w:trPr>
        <w:tc>
          <w:tcPr>
            <w:tcW w:w="4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259945,32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E376A7" w:rsidRPr="00E376A7" w:rsidRDefault="00E376A7" w:rsidP="00E376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instrText xml:space="preserve"> =SUM(d2:d10) </w:instrTex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376A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E376A7" w:rsidRPr="00E376A7" w:rsidRDefault="00E376A7" w:rsidP="00E376A7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b/>
          <w:i/>
          <w:sz w:val="28"/>
          <w:szCs w:val="28"/>
          <w:u w:val="single"/>
        </w:rPr>
        <w:t>Вывод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В организационно-экономической части проекта составлен план выполнения работ по разработке и исследованию тренажера, выделены основные этапы НИР. Также произведен расчет затрат на проведение НИР и определена себестоимость разработки. В него был включен расчет затрат на</w:t>
      </w:r>
      <w:r w:rsidR="008D3C5C">
        <w:rPr>
          <w:rFonts w:ascii="Times New Roman" w:hAnsi="Times New Roman" w:cs="Times New Roman"/>
          <w:sz w:val="28"/>
          <w:szCs w:val="28"/>
        </w:rPr>
        <w:t>: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lastRenderedPageBreak/>
        <w:t>• Материалы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Спецоборудование для научных (экспериментальных) работ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Основная заработная плата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Дополнительная заработная плата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Начисление на социальное страхование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Расходы на служебные командировки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Затраты   на   работы,   выполненные   сторонними организациями и предприятиями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• Косвенные расходы</w:t>
      </w:r>
    </w:p>
    <w:p w:rsidR="00E376A7" w:rsidRPr="00E376A7" w:rsidRDefault="00E376A7" w:rsidP="00E376A7">
      <w:pPr>
        <w:jc w:val="both"/>
        <w:rPr>
          <w:rFonts w:ascii="Times New Roman" w:hAnsi="Times New Roman" w:cs="Times New Roman"/>
          <w:sz w:val="28"/>
          <w:szCs w:val="28"/>
        </w:rPr>
      </w:pPr>
      <w:r w:rsidRPr="00E376A7">
        <w:rPr>
          <w:rFonts w:ascii="Times New Roman" w:hAnsi="Times New Roman" w:cs="Times New Roman"/>
          <w:sz w:val="28"/>
          <w:szCs w:val="28"/>
        </w:rPr>
        <w:t>Как видно из сметы затрат на изготовление стенда основную долю составляет заработная плата и косвенные расходы.</w:t>
      </w:r>
    </w:p>
    <w:p w:rsidR="00E376A7" w:rsidRDefault="00E376A7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075B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57E6" w:rsidRPr="00192813" w:rsidRDefault="00EE57E6" w:rsidP="0019281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075B" w:rsidRPr="00F53F48" w:rsidRDefault="0073075B" w:rsidP="002B771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3075B" w:rsidRPr="00F53F48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3B" w:rsidRDefault="00940B3B" w:rsidP="007F725D">
      <w:pPr>
        <w:spacing w:after="0" w:line="240" w:lineRule="auto"/>
      </w:pPr>
      <w:r>
        <w:separator/>
      </w:r>
    </w:p>
  </w:endnote>
  <w:endnote w:type="continuationSeparator" w:id="0">
    <w:p w:rsidR="00940B3B" w:rsidRDefault="00940B3B" w:rsidP="007F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311311"/>
      <w:docPartObj>
        <w:docPartGallery w:val="Page Numbers (Bottom of Page)"/>
        <w:docPartUnique/>
      </w:docPartObj>
    </w:sdtPr>
    <w:sdtEndPr/>
    <w:sdtContent>
      <w:p w:rsidR="00C15449" w:rsidRDefault="00C1544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55F">
          <w:rPr>
            <w:noProof/>
          </w:rPr>
          <w:t>13</w:t>
        </w:r>
        <w:r>
          <w:fldChar w:fldCharType="end"/>
        </w:r>
      </w:p>
    </w:sdtContent>
  </w:sdt>
  <w:p w:rsidR="00C15449" w:rsidRDefault="00C1544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3B" w:rsidRDefault="00940B3B" w:rsidP="007F725D">
      <w:pPr>
        <w:spacing w:after="0" w:line="240" w:lineRule="auto"/>
      </w:pPr>
      <w:r>
        <w:separator/>
      </w:r>
    </w:p>
  </w:footnote>
  <w:footnote w:type="continuationSeparator" w:id="0">
    <w:p w:rsidR="00940B3B" w:rsidRDefault="00940B3B" w:rsidP="007F7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BF6"/>
    <w:multiLevelType w:val="hybridMultilevel"/>
    <w:tmpl w:val="0C80EE62"/>
    <w:lvl w:ilvl="0" w:tplc="3138AA9E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100A10"/>
    <w:multiLevelType w:val="hybridMultilevel"/>
    <w:tmpl w:val="49C2F10C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CBE0929"/>
    <w:multiLevelType w:val="hybridMultilevel"/>
    <w:tmpl w:val="3A60D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3728B"/>
    <w:multiLevelType w:val="hybridMultilevel"/>
    <w:tmpl w:val="1E74B6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5E0663"/>
    <w:multiLevelType w:val="hybridMultilevel"/>
    <w:tmpl w:val="5C882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152B1"/>
    <w:multiLevelType w:val="hybridMultilevel"/>
    <w:tmpl w:val="42E498A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34D1B98"/>
    <w:multiLevelType w:val="hybridMultilevel"/>
    <w:tmpl w:val="AF7C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27B3C"/>
    <w:multiLevelType w:val="hybridMultilevel"/>
    <w:tmpl w:val="233E8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A4FF0"/>
    <w:multiLevelType w:val="hybridMultilevel"/>
    <w:tmpl w:val="DA06B86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E2356CF"/>
    <w:multiLevelType w:val="hybridMultilevel"/>
    <w:tmpl w:val="0D6A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06202"/>
    <w:multiLevelType w:val="hybridMultilevel"/>
    <w:tmpl w:val="57F6E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35787"/>
    <w:multiLevelType w:val="hybridMultilevel"/>
    <w:tmpl w:val="3F200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75F58"/>
    <w:multiLevelType w:val="hybridMultilevel"/>
    <w:tmpl w:val="B8426680"/>
    <w:lvl w:ilvl="0" w:tplc="5E86A6A8">
      <w:start w:val="1"/>
      <w:numFmt w:val="decimal"/>
      <w:lvlText w:val="%1)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767ACA"/>
    <w:multiLevelType w:val="hybridMultilevel"/>
    <w:tmpl w:val="AF92271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2C0B6CD4"/>
    <w:multiLevelType w:val="hybridMultilevel"/>
    <w:tmpl w:val="7B08504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2D9F7332"/>
    <w:multiLevelType w:val="hybridMultilevel"/>
    <w:tmpl w:val="286E566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0073343"/>
    <w:multiLevelType w:val="hybridMultilevel"/>
    <w:tmpl w:val="B672E88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34500C94"/>
    <w:multiLevelType w:val="hybridMultilevel"/>
    <w:tmpl w:val="9A2E7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85192"/>
    <w:multiLevelType w:val="hybridMultilevel"/>
    <w:tmpl w:val="0D3E463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7C11C20"/>
    <w:multiLevelType w:val="hybridMultilevel"/>
    <w:tmpl w:val="4010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00B35"/>
    <w:multiLevelType w:val="hybridMultilevel"/>
    <w:tmpl w:val="29E6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9606E"/>
    <w:multiLevelType w:val="hybridMultilevel"/>
    <w:tmpl w:val="184ED4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FC1B2F"/>
    <w:multiLevelType w:val="hybridMultilevel"/>
    <w:tmpl w:val="26A4CD0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3">
    <w:nsid w:val="3FD33302"/>
    <w:multiLevelType w:val="hybridMultilevel"/>
    <w:tmpl w:val="01FEBEF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42F85802"/>
    <w:multiLevelType w:val="hybridMultilevel"/>
    <w:tmpl w:val="2E2E2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6373FA"/>
    <w:multiLevelType w:val="multilevel"/>
    <w:tmpl w:val="1758D266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6">
    <w:nsid w:val="45591746"/>
    <w:multiLevelType w:val="hybridMultilevel"/>
    <w:tmpl w:val="1144B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C91B87"/>
    <w:multiLevelType w:val="hybridMultilevel"/>
    <w:tmpl w:val="9CE48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E1E59"/>
    <w:multiLevelType w:val="hybridMultilevel"/>
    <w:tmpl w:val="D65AB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3A084E"/>
    <w:multiLevelType w:val="hybridMultilevel"/>
    <w:tmpl w:val="B702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E3739"/>
    <w:multiLevelType w:val="hybridMultilevel"/>
    <w:tmpl w:val="D122BD90"/>
    <w:lvl w:ilvl="0" w:tplc="175EB4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8F6680"/>
    <w:multiLevelType w:val="hybridMultilevel"/>
    <w:tmpl w:val="15722D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4CF4D12"/>
    <w:multiLevelType w:val="hybridMultilevel"/>
    <w:tmpl w:val="C2DE70E8"/>
    <w:lvl w:ilvl="0" w:tplc="010EBC7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>
    <w:nsid w:val="64D32C9E"/>
    <w:multiLevelType w:val="hybridMultilevel"/>
    <w:tmpl w:val="0294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56F"/>
    <w:multiLevelType w:val="hybridMultilevel"/>
    <w:tmpl w:val="AC640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53587"/>
    <w:multiLevelType w:val="hybridMultilevel"/>
    <w:tmpl w:val="7B80793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691943A6"/>
    <w:multiLevelType w:val="hybridMultilevel"/>
    <w:tmpl w:val="82F46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D10109"/>
    <w:multiLevelType w:val="hybridMultilevel"/>
    <w:tmpl w:val="E6888FF6"/>
    <w:lvl w:ilvl="0" w:tplc="9AE84C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69C0FB8"/>
    <w:multiLevelType w:val="hybridMultilevel"/>
    <w:tmpl w:val="685862C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76D46573"/>
    <w:multiLevelType w:val="hybridMultilevel"/>
    <w:tmpl w:val="8E48EE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81F1878"/>
    <w:multiLevelType w:val="hybridMultilevel"/>
    <w:tmpl w:val="EEA2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F41CC"/>
    <w:multiLevelType w:val="hybridMultilevel"/>
    <w:tmpl w:val="F57C4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9386C"/>
    <w:multiLevelType w:val="hybridMultilevel"/>
    <w:tmpl w:val="AF50215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>
    <w:nsid w:val="7C423CCD"/>
    <w:multiLevelType w:val="hybridMultilevel"/>
    <w:tmpl w:val="A5206A5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>
    <w:nsid w:val="7D3B0D0F"/>
    <w:multiLevelType w:val="hybridMultilevel"/>
    <w:tmpl w:val="1896A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9"/>
  </w:num>
  <w:num w:numId="3">
    <w:abstractNumId w:val="37"/>
  </w:num>
  <w:num w:numId="4">
    <w:abstractNumId w:val="12"/>
  </w:num>
  <w:num w:numId="5">
    <w:abstractNumId w:val="26"/>
  </w:num>
  <w:num w:numId="6">
    <w:abstractNumId w:val="34"/>
  </w:num>
  <w:num w:numId="7">
    <w:abstractNumId w:val="9"/>
  </w:num>
  <w:num w:numId="8">
    <w:abstractNumId w:val="4"/>
  </w:num>
  <w:num w:numId="9">
    <w:abstractNumId w:val="27"/>
  </w:num>
  <w:num w:numId="10">
    <w:abstractNumId w:val="11"/>
  </w:num>
  <w:num w:numId="11">
    <w:abstractNumId w:val="29"/>
  </w:num>
  <w:num w:numId="12">
    <w:abstractNumId w:val="40"/>
  </w:num>
  <w:num w:numId="13">
    <w:abstractNumId w:val="28"/>
  </w:num>
  <w:num w:numId="14">
    <w:abstractNumId w:val="2"/>
  </w:num>
  <w:num w:numId="15">
    <w:abstractNumId w:val="24"/>
  </w:num>
  <w:num w:numId="16">
    <w:abstractNumId w:val="7"/>
  </w:num>
  <w:num w:numId="17">
    <w:abstractNumId w:val="20"/>
  </w:num>
  <w:num w:numId="18">
    <w:abstractNumId w:val="17"/>
  </w:num>
  <w:num w:numId="19">
    <w:abstractNumId w:val="41"/>
  </w:num>
  <w:num w:numId="20">
    <w:abstractNumId w:val="6"/>
  </w:num>
  <w:num w:numId="21">
    <w:abstractNumId w:val="33"/>
  </w:num>
  <w:num w:numId="22">
    <w:abstractNumId w:val="25"/>
  </w:num>
  <w:num w:numId="23">
    <w:abstractNumId w:val="36"/>
  </w:num>
  <w:num w:numId="24">
    <w:abstractNumId w:val="44"/>
  </w:num>
  <w:num w:numId="25">
    <w:abstractNumId w:val="21"/>
  </w:num>
  <w:num w:numId="26">
    <w:abstractNumId w:val="32"/>
  </w:num>
  <w:num w:numId="27">
    <w:abstractNumId w:val="14"/>
  </w:num>
  <w:num w:numId="28">
    <w:abstractNumId w:val="22"/>
  </w:num>
  <w:num w:numId="29">
    <w:abstractNumId w:val="42"/>
  </w:num>
  <w:num w:numId="30">
    <w:abstractNumId w:val="23"/>
  </w:num>
  <w:num w:numId="31">
    <w:abstractNumId w:val="13"/>
  </w:num>
  <w:num w:numId="32">
    <w:abstractNumId w:val="5"/>
  </w:num>
  <w:num w:numId="33">
    <w:abstractNumId w:val="1"/>
  </w:num>
  <w:num w:numId="34">
    <w:abstractNumId w:val="8"/>
  </w:num>
  <w:num w:numId="35">
    <w:abstractNumId w:val="43"/>
  </w:num>
  <w:num w:numId="36">
    <w:abstractNumId w:val="38"/>
  </w:num>
  <w:num w:numId="37">
    <w:abstractNumId w:val="18"/>
  </w:num>
  <w:num w:numId="38">
    <w:abstractNumId w:val="16"/>
  </w:num>
  <w:num w:numId="39">
    <w:abstractNumId w:val="19"/>
  </w:num>
  <w:num w:numId="40">
    <w:abstractNumId w:val="10"/>
  </w:num>
  <w:num w:numId="41">
    <w:abstractNumId w:val="35"/>
  </w:num>
  <w:num w:numId="42">
    <w:abstractNumId w:val="30"/>
  </w:num>
  <w:num w:numId="43">
    <w:abstractNumId w:val="3"/>
  </w:num>
  <w:num w:numId="44">
    <w:abstractNumId w:val="31"/>
  </w:num>
  <w:num w:numId="45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2A"/>
    <w:rsid w:val="000024DA"/>
    <w:rsid w:val="00037488"/>
    <w:rsid w:val="00070100"/>
    <w:rsid w:val="000765FD"/>
    <w:rsid w:val="00083470"/>
    <w:rsid w:val="000941BE"/>
    <w:rsid w:val="00097AFF"/>
    <w:rsid w:val="000A78CC"/>
    <w:rsid w:val="000B355F"/>
    <w:rsid w:val="000F1F53"/>
    <w:rsid w:val="0012624D"/>
    <w:rsid w:val="00192813"/>
    <w:rsid w:val="001B0E84"/>
    <w:rsid w:val="001B2AA7"/>
    <w:rsid w:val="002B2816"/>
    <w:rsid w:val="002B771B"/>
    <w:rsid w:val="00301C2A"/>
    <w:rsid w:val="00360489"/>
    <w:rsid w:val="003A432C"/>
    <w:rsid w:val="003B19BA"/>
    <w:rsid w:val="004308CE"/>
    <w:rsid w:val="0051634D"/>
    <w:rsid w:val="00613896"/>
    <w:rsid w:val="0073075B"/>
    <w:rsid w:val="007F725D"/>
    <w:rsid w:val="00860D57"/>
    <w:rsid w:val="008633C2"/>
    <w:rsid w:val="008D3C5C"/>
    <w:rsid w:val="008F026A"/>
    <w:rsid w:val="009177D4"/>
    <w:rsid w:val="00940B3B"/>
    <w:rsid w:val="009678B7"/>
    <w:rsid w:val="00973A4F"/>
    <w:rsid w:val="009C0500"/>
    <w:rsid w:val="00B56F27"/>
    <w:rsid w:val="00C15449"/>
    <w:rsid w:val="00DF24CC"/>
    <w:rsid w:val="00E376A7"/>
    <w:rsid w:val="00EE57E6"/>
    <w:rsid w:val="00F12B10"/>
    <w:rsid w:val="00F50665"/>
    <w:rsid w:val="00F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B771B"/>
  </w:style>
  <w:style w:type="paragraph" w:styleId="1">
    <w:name w:val="heading 1"/>
    <w:basedOn w:val="a"/>
    <w:next w:val="a"/>
    <w:link w:val="10"/>
    <w:qFormat/>
    <w:rsid w:val="002B771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heading 2"/>
    <w:aliases w:val=" Знак"/>
    <w:basedOn w:val="a"/>
    <w:next w:val="a"/>
    <w:link w:val="20"/>
    <w:qFormat/>
    <w:rsid w:val="002B771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B771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B771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2B771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771B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77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aliases w:val=" Знак Знак"/>
    <w:basedOn w:val="a0"/>
    <w:link w:val="2"/>
    <w:rsid w:val="002B77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B771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B771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B771B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771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77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71B"/>
    <w:rPr>
      <w:rFonts w:ascii="Tahoma" w:hAnsi="Tahoma" w:cs="Tahoma"/>
      <w:sz w:val="16"/>
      <w:szCs w:val="16"/>
    </w:rPr>
  </w:style>
  <w:style w:type="character" w:styleId="a6">
    <w:name w:val="Hyperlink"/>
    <w:basedOn w:val="a0"/>
    <w:unhideWhenUsed/>
    <w:rsid w:val="002B771B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7"/>
    <w:rsid w:val="002B771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2B771B"/>
  </w:style>
  <w:style w:type="character" w:customStyle="1" w:styleId="21">
    <w:name w:val="Основной текст 2 Знак"/>
    <w:basedOn w:val="a0"/>
    <w:link w:val="22"/>
    <w:semiHidden/>
    <w:rsid w:val="002B771B"/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eastAsia="ru-RU"/>
    </w:rPr>
  </w:style>
  <w:style w:type="paragraph" w:styleId="22">
    <w:name w:val="Body Text 2"/>
    <w:basedOn w:val="a"/>
    <w:link w:val="21"/>
    <w:semiHidden/>
    <w:rsid w:val="002B77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2B771B"/>
  </w:style>
  <w:style w:type="character" w:customStyle="1" w:styleId="a9">
    <w:name w:val="Нижний колонтитул Знак"/>
    <w:basedOn w:val="a0"/>
    <w:link w:val="aa"/>
    <w:uiPriority w:val="99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9"/>
    <w:uiPriority w:val="99"/>
    <w:rsid w:val="002B77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2B771B"/>
  </w:style>
  <w:style w:type="character" w:customStyle="1" w:styleId="ab">
    <w:name w:val="Текст Знак"/>
    <w:basedOn w:val="a0"/>
    <w:link w:val="ac"/>
    <w:semiHidden/>
    <w:rsid w:val="002B77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Plain Text"/>
    <w:basedOn w:val="a"/>
    <w:link w:val="ab"/>
    <w:semiHidden/>
    <w:rsid w:val="002B771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Текст Знак1"/>
    <w:basedOn w:val="a0"/>
    <w:uiPriority w:val="99"/>
    <w:semiHidden/>
    <w:rsid w:val="002B771B"/>
    <w:rPr>
      <w:rFonts w:ascii="Consolas" w:hAnsi="Consolas"/>
      <w:sz w:val="21"/>
      <w:szCs w:val="21"/>
    </w:rPr>
  </w:style>
  <w:style w:type="character" w:customStyle="1" w:styleId="ad">
    <w:name w:val="Основной текст с отступом Знак"/>
    <w:basedOn w:val="a0"/>
    <w:link w:val="ae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 Indent"/>
    <w:basedOn w:val="a"/>
    <w:link w:val="ad"/>
    <w:rsid w:val="002B771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Основной текст с отступом Знак1"/>
    <w:basedOn w:val="a0"/>
    <w:uiPriority w:val="99"/>
    <w:semiHidden/>
    <w:rsid w:val="002B771B"/>
  </w:style>
  <w:style w:type="character" w:customStyle="1" w:styleId="31">
    <w:name w:val="Основной текст 3 Знак"/>
    <w:basedOn w:val="a0"/>
    <w:link w:val="32"/>
    <w:semiHidden/>
    <w:rsid w:val="002B77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1"/>
    <w:semiHidden/>
    <w:rsid w:val="002B7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2B771B"/>
    <w:rPr>
      <w:sz w:val="16"/>
      <w:szCs w:val="16"/>
    </w:rPr>
  </w:style>
  <w:style w:type="paragraph" w:customStyle="1" w:styleId="FR1">
    <w:name w:val="FR1"/>
    <w:rsid w:val="002B771B"/>
    <w:pPr>
      <w:widowControl w:val="0"/>
      <w:autoSpaceDE w:val="0"/>
      <w:autoSpaceDN w:val="0"/>
      <w:adjustRightInd w:val="0"/>
      <w:spacing w:after="0" w:line="240" w:lineRule="auto"/>
      <w:ind w:left="4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styleId="af">
    <w:name w:val="Title"/>
    <w:basedOn w:val="a"/>
    <w:next w:val="a"/>
    <w:link w:val="af0"/>
    <w:qFormat/>
    <w:rsid w:val="002B7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f0">
    <w:name w:val="Название Знак"/>
    <w:basedOn w:val="a0"/>
    <w:link w:val="af"/>
    <w:rsid w:val="002B7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2B77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f2">
    <w:name w:val="Подзаголовок Знак"/>
    <w:basedOn w:val="a0"/>
    <w:link w:val="af1"/>
    <w:uiPriority w:val="11"/>
    <w:rsid w:val="002B77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3">
    <w:name w:val="page number"/>
    <w:basedOn w:val="a0"/>
    <w:rsid w:val="002B771B"/>
  </w:style>
  <w:style w:type="paragraph" w:styleId="af4">
    <w:name w:val="header"/>
    <w:basedOn w:val="a"/>
    <w:link w:val="af5"/>
    <w:rsid w:val="002B77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0"/>
    <w:link w:val="af4"/>
    <w:rsid w:val="002B77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2B771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2B771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Normal">
    <w:name w:val="CNormal"/>
    <w:basedOn w:val="a"/>
    <w:rsid w:val="002B771B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MTDisplayEquation">
    <w:name w:val="MTDisplayEquation"/>
    <w:basedOn w:val="a"/>
    <w:next w:val="a"/>
    <w:rsid w:val="002B771B"/>
    <w:pPr>
      <w:tabs>
        <w:tab w:val="center" w:pos="4680"/>
        <w:tab w:val="right" w:pos="9360"/>
      </w:tabs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1">
    <w:name w:val="ft01"/>
    <w:basedOn w:val="a0"/>
    <w:rsid w:val="002B771B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t11">
    <w:name w:val="ft11"/>
    <w:basedOn w:val="a0"/>
    <w:rsid w:val="002B771B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character" w:customStyle="1" w:styleId="ft31">
    <w:name w:val="ft31"/>
    <w:basedOn w:val="a0"/>
    <w:rsid w:val="002B771B"/>
    <w:rPr>
      <w:rFonts w:ascii="Arial" w:hAnsi="Arial" w:cs="Arial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t41">
    <w:name w:val="ft41"/>
    <w:basedOn w:val="a0"/>
    <w:rsid w:val="002B771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t51">
    <w:name w:val="ft51"/>
    <w:basedOn w:val="a0"/>
    <w:rsid w:val="002B771B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paragraph" w:styleId="af6">
    <w:name w:val="Normal (Web)"/>
    <w:basedOn w:val="a"/>
    <w:rsid w:val="002B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Normal">
    <w:name w:val="LNormal"/>
    <w:basedOn w:val="a"/>
    <w:rsid w:val="002B771B"/>
    <w:pPr>
      <w:spacing w:before="20" w:after="20" w:line="36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7">
    <w:name w:val="No Spacing"/>
    <w:qFormat/>
    <w:rsid w:val="002B7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ы"/>
    <w:basedOn w:val="a"/>
    <w:next w:val="ae"/>
    <w:rsid w:val="002B771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23">
    <w:name w:val="Body Text Indent 2"/>
    <w:basedOn w:val="ae"/>
    <w:next w:val="ae"/>
    <w:link w:val="24"/>
    <w:rsid w:val="002B771B"/>
    <w:pPr>
      <w:spacing w:line="360" w:lineRule="auto"/>
      <w:ind w:left="1428" w:hanging="360"/>
      <w:jc w:val="both"/>
    </w:pPr>
    <w:rPr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2B77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таблица"/>
    <w:basedOn w:val="ae"/>
    <w:rsid w:val="002B771B"/>
    <w:pPr>
      <w:spacing w:line="360" w:lineRule="auto"/>
      <w:ind w:firstLine="0"/>
      <w:jc w:val="center"/>
    </w:pPr>
    <w:rPr>
      <w:rFonts w:ascii="Courier New" w:hAnsi="Courier New"/>
      <w:szCs w:val="24"/>
    </w:rPr>
  </w:style>
  <w:style w:type="paragraph" w:styleId="afa">
    <w:name w:val="caption"/>
    <w:basedOn w:val="a"/>
    <w:next w:val="a"/>
    <w:qFormat/>
    <w:rsid w:val="002B771B"/>
    <w:pPr>
      <w:spacing w:after="0" w:line="360" w:lineRule="auto"/>
      <w:ind w:firstLine="567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-010">
    <w:name w:val="Стиль Слева:  -0.1 см Первая строка:  0 см"/>
    <w:basedOn w:val="a"/>
    <w:rsid w:val="002B771B"/>
    <w:pPr>
      <w:widowControl w:val="0"/>
      <w:autoSpaceDE w:val="0"/>
      <w:autoSpaceDN w:val="0"/>
      <w:adjustRightInd w:val="0"/>
      <w:spacing w:after="0" w:line="240" w:lineRule="auto"/>
      <w:ind w:left="-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b">
    <w:name w:val="Заголовок таблицы"/>
    <w:basedOn w:val="a"/>
    <w:rsid w:val="002B771B"/>
    <w:pPr>
      <w:widowControl w:val="0"/>
      <w:autoSpaceDE w:val="0"/>
      <w:autoSpaceDN w:val="0"/>
      <w:adjustRightInd w:val="0"/>
      <w:spacing w:after="0" w:line="360" w:lineRule="auto"/>
      <w:ind w:firstLine="426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15">
    <w:name w:val="Стиль1"/>
    <w:basedOn w:val="a8"/>
    <w:link w:val="16"/>
    <w:qFormat/>
    <w:rsid w:val="002B771B"/>
    <w:pPr>
      <w:ind w:firstLine="708"/>
    </w:pPr>
    <w:rPr>
      <w:rFonts w:ascii="Arial" w:hAnsi="Arial"/>
      <w:sz w:val="24"/>
      <w:szCs w:val="24"/>
    </w:rPr>
  </w:style>
  <w:style w:type="character" w:customStyle="1" w:styleId="16">
    <w:name w:val="Стиль1 Знак"/>
    <w:link w:val="15"/>
    <w:rsid w:val="002B771B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5">
    <w:name w:val="Стиль2"/>
    <w:basedOn w:val="a8"/>
    <w:link w:val="26"/>
    <w:qFormat/>
    <w:rsid w:val="002B771B"/>
    <w:pPr>
      <w:spacing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26">
    <w:name w:val="Стиль2 Знак"/>
    <w:link w:val="25"/>
    <w:rsid w:val="002B771B"/>
    <w:rPr>
      <w:rFonts w:ascii="Arial" w:eastAsia="Times New Roman" w:hAnsi="Arial" w:cs="Times New Roman"/>
      <w:b/>
      <w:sz w:val="24"/>
      <w:szCs w:val="24"/>
      <w:lang w:eastAsia="ru-RU"/>
    </w:rPr>
  </w:style>
  <w:style w:type="paragraph" w:styleId="afc">
    <w:name w:val="TOC Heading"/>
    <w:basedOn w:val="1"/>
    <w:next w:val="a"/>
    <w:qFormat/>
    <w:rsid w:val="002B771B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17">
    <w:name w:val="toc 1"/>
    <w:basedOn w:val="a"/>
    <w:next w:val="a"/>
    <w:autoRedefine/>
    <w:unhideWhenUsed/>
    <w:rsid w:val="002B7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toc 2"/>
    <w:basedOn w:val="a"/>
    <w:next w:val="a"/>
    <w:autoRedefine/>
    <w:unhideWhenUsed/>
    <w:rsid w:val="002B771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toc 3"/>
    <w:basedOn w:val="a"/>
    <w:next w:val="a"/>
    <w:autoRedefine/>
    <w:unhideWhenUsed/>
    <w:rsid w:val="002B771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y">
    <w:name w:val="My"/>
    <w:basedOn w:val="a"/>
    <w:link w:val="My0"/>
    <w:rsid w:val="002B771B"/>
    <w:pPr>
      <w:spacing w:after="0" w:line="360" w:lineRule="auto"/>
      <w:ind w:firstLine="709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My0">
    <w:name w:val="My Знак"/>
    <w:basedOn w:val="a0"/>
    <w:link w:val="My"/>
    <w:rsid w:val="002B771B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afd">
    <w:name w:val="СтильЖ"/>
    <w:basedOn w:val="a"/>
    <w:link w:val="afe"/>
    <w:rsid w:val="002B771B"/>
    <w:pPr>
      <w:spacing w:after="0" w:line="360" w:lineRule="auto"/>
      <w:ind w:firstLine="709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afe">
    <w:name w:val="СтильЖ Знак"/>
    <w:basedOn w:val="a0"/>
    <w:link w:val="afd"/>
    <w:rsid w:val="002B771B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FontStyle58">
    <w:name w:val="Font Style58"/>
    <w:basedOn w:val="a0"/>
    <w:rsid w:val="002B771B"/>
    <w:rPr>
      <w:rFonts w:ascii="Courier New" w:hAnsi="Courier New" w:cs="Courier New"/>
      <w:b/>
      <w:bCs/>
      <w:sz w:val="24"/>
      <w:szCs w:val="24"/>
    </w:rPr>
  </w:style>
  <w:style w:type="character" w:customStyle="1" w:styleId="FontStyle56">
    <w:name w:val="Font Style56"/>
    <w:basedOn w:val="a0"/>
    <w:rsid w:val="002B771B"/>
    <w:rPr>
      <w:rFonts w:ascii="Courier New" w:hAnsi="Courier New" w:cs="Courier New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B771B"/>
  </w:style>
  <w:style w:type="paragraph" w:styleId="1">
    <w:name w:val="heading 1"/>
    <w:basedOn w:val="a"/>
    <w:next w:val="a"/>
    <w:link w:val="10"/>
    <w:qFormat/>
    <w:rsid w:val="002B771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heading 2"/>
    <w:aliases w:val=" Знак"/>
    <w:basedOn w:val="a"/>
    <w:next w:val="a"/>
    <w:link w:val="20"/>
    <w:qFormat/>
    <w:rsid w:val="002B771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B771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B771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2B771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771B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77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aliases w:val=" Знак Знак"/>
    <w:basedOn w:val="a0"/>
    <w:link w:val="2"/>
    <w:rsid w:val="002B77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B771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B771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B771B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771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77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771B"/>
    <w:rPr>
      <w:rFonts w:ascii="Tahoma" w:hAnsi="Tahoma" w:cs="Tahoma"/>
      <w:sz w:val="16"/>
      <w:szCs w:val="16"/>
    </w:rPr>
  </w:style>
  <w:style w:type="character" w:styleId="a6">
    <w:name w:val="Hyperlink"/>
    <w:basedOn w:val="a0"/>
    <w:unhideWhenUsed/>
    <w:rsid w:val="002B771B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7"/>
    <w:rsid w:val="002B771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2B771B"/>
  </w:style>
  <w:style w:type="character" w:customStyle="1" w:styleId="21">
    <w:name w:val="Основной текст 2 Знак"/>
    <w:basedOn w:val="a0"/>
    <w:link w:val="22"/>
    <w:semiHidden/>
    <w:rsid w:val="002B771B"/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eastAsia="ru-RU"/>
    </w:rPr>
  </w:style>
  <w:style w:type="paragraph" w:styleId="22">
    <w:name w:val="Body Text 2"/>
    <w:basedOn w:val="a"/>
    <w:link w:val="21"/>
    <w:semiHidden/>
    <w:rsid w:val="002B77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2B771B"/>
  </w:style>
  <w:style w:type="character" w:customStyle="1" w:styleId="a9">
    <w:name w:val="Нижний колонтитул Знак"/>
    <w:basedOn w:val="a0"/>
    <w:link w:val="aa"/>
    <w:uiPriority w:val="99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9"/>
    <w:uiPriority w:val="99"/>
    <w:rsid w:val="002B77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2B771B"/>
  </w:style>
  <w:style w:type="character" w:customStyle="1" w:styleId="ab">
    <w:name w:val="Текст Знак"/>
    <w:basedOn w:val="a0"/>
    <w:link w:val="ac"/>
    <w:semiHidden/>
    <w:rsid w:val="002B77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Plain Text"/>
    <w:basedOn w:val="a"/>
    <w:link w:val="ab"/>
    <w:semiHidden/>
    <w:rsid w:val="002B771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Текст Знак1"/>
    <w:basedOn w:val="a0"/>
    <w:uiPriority w:val="99"/>
    <w:semiHidden/>
    <w:rsid w:val="002B771B"/>
    <w:rPr>
      <w:rFonts w:ascii="Consolas" w:hAnsi="Consolas"/>
      <w:sz w:val="21"/>
      <w:szCs w:val="21"/>
    </w:rPr>
  </w:style>
  <w:style w:type="character" w:customStyle="1" w:styleId="ad">
    <w:name w:val="Основной текст с отступом Знак"/>
    <w:basedOn w:val="a0"/>
    <w:link w:val="ae"/>
    <w:rsid w:val="002B77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 Indent"/>
    <w:basedOn w:val="a"/>
    <w:link w:val="ad"/>
    <w:rsid w:val="002B771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Основной текст с отступом Знак1"/>
    <w:basedOn w:val="a0"/>
    <w:uiPriority w:val="99"/>
    <w:semiHidden/>
    <w:rsid w:val="002B771B"/>
  </w:style>
  <w:style w:type="character" w:customStyle="1" w:styleId="31">
    <w:name w:val="Основной текст 3 Знак"/>
    <w:basedOn w:val="a0"/>
    <w:link w:val="32"/>
    <w:semiHidden/>
    <w:rsid w:val="002B77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1"/>
    <w:semiHidden/>
    <w:rsid w:val="002B7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2B771B"/>
    <w:rPr>
      <w:sz w:val="16"/>
      <w:szCs w:val="16"/>
    </w:rPr>
  </w:style>
  <w:style w:type="paragraph" w:customStyle="1" w:styleId="FR1">
    <w:name w:val="FR1"/>
    <w:rsid w:val="002B771B"/>
    <w:pPr>
      <w:widowControl w:val="0"/>
      <w:autoSpaceDE w:val="0"/>
      <w:autoSpaceDN w:val="0"/>
      <w:adjustRightInd w:val="0"/>
      <w:spacing w:after="0" w:line="240" w:lineRule="auto"/>
      <w:ind w:left="4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styleId="af">
    <w:name w:val="Title"/>
    <w:basedOn w:val="a"/>
    <w:next w:val="a"/>
    <w:link w:val="af0"/>
    <w:qFormat/>
    <w:rsid w:val="002B7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f0">
    <w:name w:val="Название Знак"/>
    <w:basedOn w:val="a0"/>
    <w:link w:val="af"/>
    <w:rsid w:val="002B7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2B77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f2">
    <w:name w:val="Подзаголовок Знак"/>
    <w:basedOn w:val="a0"/>
    <w:link w:val="af1"/>
    <w:uiPriority w:val="11"/>
    <w:rsid w:val="002B77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3">
    <w:name w:val="page number"/>
    <w:basedOn w:val="a0"/>
    <w:rsid w:val="002B771B"/>
  </w:style>
  <w:style w:type="paragraph" w:styleId="af4">
    <w:name w:val="header"/>
    <w:basedOn w:val="a"/>
    <w:link w:val="af5"/>
    <w:rsid w:val="002B77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0"/>
    <w:link w:val="af4"/>
    <w:rsid w:val="002B77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2B771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2B771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Normal">
    <w:name w:val="CNormal"/>
    <w:basedOn w:val="a"/>
    <w:rsid w:val="002B771B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MTDisplayEquation">
    <w:name w:val="MTDisplayEquation"/>
    <w:basedOn w:val="a"/>
    <w:next w:val="a"/>
    <w:rsid w:val="002B771B"/>
    <w:pPr>
      <w:tabs>
        <w:tab w:val="center" w:pos="4680"/>
        <w:tab w:val="right" w:pos="9360"/>
      </w:tabs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1">
    <w:name w:val="ft01"/>
    <w:basedOn w:val="a0"/>
    <w:rsid w:val="002B771B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t11">
    <w:name w:val="ft11"/>
    <w:basedOn w:val="a0"/>
    <w:rsid w:val="002B771B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character" w:customStyle="1" w:styleId="ft31">
    <w:name w:val="ft31"/>
    <w:basedOn w:val="a0"/>
    <w:rsid w:val="002B771B"/>
    <w:rPr>
      <w:rFonts w:ascii="Arial" w:hAnsi="Arial" w:cs="Arial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t41">
    <w:name w:val="ft41"/>
    <w:basedOn w:val="a0"/>
    <w:rsid w:val="002B771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t51">
    <w:name w:val="ft51"/>
    <w:basedOn w:val="a0"/>
    <w:rsid w:val="002B771B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paragraph" w:styleId="af6">
    <w:name w:val="Normal (Web)"/>
    <w:basedOn w:val="a"/>
    <w:rsid w:val="002B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Normal">
    <w:name w:val="LNormal"/>
    <w:basedOn w:val="a"/>
    <w:rsid w:val="002B771B"/>
    <w:pPr>
      <w:spacing w:before="20" w:after="20" w:line="36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7">
    <w:name w:val="No Spacing"/>
    <w:qFormat/>
    <w:rsid w:val="002B7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ы"/>
    <w:basedOn w:val="a"/>
    <w:next w:val="ae"/>
    <w:rsid w:val="002B771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23">
    <w:name w:val="Body Text Indent 2"/>
    <w:basedOn w:val="ae"/>
    <w:next w:val="ae"/>
    <w:link w:val="24"/>
    <w:rsid w:val="002B771B"/>
    <w:pPr>
      <w:spacing w:line="360" w:lineRule="auto"/>
      <w:ind w:left="1428" w:hanging="360"/>
      <w:jc w:val="both"/>
    </w:pPr>
    <w:rPr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2B77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таблица"/>
    <w:basedOn w:val="ae"/>
    <w:rsid w:val="002B771B"/>
    <w:pPr>
      <w:spacing w:line="360" w:lineRule="auto"/>
      <w:ind w:firstLine="0"/>
      <w:jc w:val="center"/>
    </w:pPr>
    <w:rPr>
      <w:rFonts w:ascii="Courier New" w:hAnsi="Courier New"/>
      <w:szCs w:val="24"/>
    </w:rPr>
  </w:style>
  <w:style w:type="paragraph" w:styleId="afa">
    <w:name w:val="caption"/>
    <w:basedOn w:val="a"/>
    <w:next w:val="a"/>
    <w:qFormat/>
    <w:rsid w:val="002B771B"/>
    <w:pPr>
      <w:spacing w:after="0" w:line="360" w:lineRule="auto"/>
      <w:ind w:firstLine="567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-010">
    <w:name w:val="Стиль Слева:  -0.1 см Первая строка:  0 см"/>
    <w:basedOn w:val="a"/>
    <w:rsid w:val="002B771B"/>
    <w:pPr>
      <w:widowControl w:val="0"/>
      <w:autoSpaceDE w:val="0"/>
      <w:autoSpaceDN w:val="0"/>
      <w:adjustRightInd w:val="0"/>
      <w:spacing w:after="0" w:line="240" w:lineRule="auto"/>
      <w:ind w:left="-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b">
    <w:name w:val="Заголовок таблицы"/>
    <w:basedOn w:val="a"/>
    <w:rsid w:val="002B771B"/>
    <w:pPr>
      <w:widowControl w:val="0"/>
      <w:autoSpaceDE w:val="0"/>
      <w:autoSpaceDN w:val="0"/>
      <w:adjustRightInd w:val="0"/>
      <w:spacing w:after="0" w:line="360" w:lineRule="auto"/>
      <w:ind w:firstLine="426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15">
    <w:name w:val="Стиль1"/>
    <w:basedOn w:val="a8"/>
    <w:link w:val="16"/>
    <w:qFormat/>
    <w:rsid w:val="002B771B"/>
    <w:pPr>
      <w:ind w:firstLine="708"/>
    </w:pPr>
    <w:rPr>
      <w:rFonts w:ascii="Arial" w:hAnsi="Arial"/>
      <w:sz w:val="24"/>
      <w:szCs w:val="24"/>
    </w:rPr>
  </w:style>
  <w:style w:type="character" w:customStyle="1" w:styleId="16">
    <w:name w:val="Стиль1 Знак"/>
    <w:link w:val="15"/>
    <w:rsid w:val="002B771B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5">
    <w:name w:val="Стиль2"/>
    <w:basedOn w:val="a8"/>
    <w:link w:val="26"/>
    <w:qFormat/>
    <w:rsid w:val="002B771B"/>
    <w:pPr>
      <w:spacing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26">
    <w:name w:val="Стиль2 Знак"/>
    <w:link w:val="25"/>
    <w:rsid w:val="002B771B"/>
    <w:rPr>
      <w:rFonts w:ascii="Arial" w:eastAsia="Times New Roman" w:hAnsi="Arial" w:cs="Times New Roman"/>
      <w:b/>
      <w:sz w:val="24"/>
      <w:szCs w:val="24"/>
      <w:lang w:eastAsia="ru-RU"/>
    </w:rPr>
  </w:style>
  <w:style w:type="paragraph" w:styleId="afc">
    <w:name w:val="TOC Heading"/>
    <w:basedOn w:val="1"/>
    <w:next w:val="a"/>
    <w:qFormat/>
    <w:rsid w:val="002B771B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17">
    <w:name w:val="toc 1"/>
    <w:basedOn w:val="a"/>
    <w:next w:val="a"/>
    <w:autoRedefine/>
    <w:unhideWhenUsed/>
    <w:rsid w:val="002B77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7">
    <w:name w:val="toc 2"/>
    <w:basedOn w:val="a"/>
    <w:next w:val="a"/>
    <w:autoRedefine/>
    <w:unhideWhenUsed/>
    <w:rsid w:val="002B771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toc 3"/>
    <w:basedOn w:val="a"/>
    <w:next w:val="a"/>
    <w:autoRedefine/>
    <w:unhideWhenUsed/>
    <w:rsid w:val="002B771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y">
    <w:name w:val="My"/>
    <w:basedOn w:val="a"/>
    <w:link w:val="My0"/>
    <w:rsid w:val="002B771B"/>
    <w:pPr>
      <w:spacing w:after="0" w:line="360" w:lineRule="auto"/>
      <w:ind w:firstLine="709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My0">
    <w:name w:val="My Знак"/>
    <w:basedOn w:val="a0"/>
    <w:link w:val="My"/>
    <w:rsid w:val="002B771B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afd">
    <w:name w:val="СтильЖ"/>
    <w:basedOn w:val="a"/>
    <w:link w:val="afe"/>
    <w:rsid w:val="002B771B"/>
    <w:pPr>
      <w:spacing w:after="0" w:line="360" w:lineRule="auto"/>
      <w:ind w:firstLine="709"/>
    </w:pPr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afe">
    <w:name w:val="СтильЖ Знак"/>
    <w:basedOn w:val="a0"/>
    <w:link w:val="afd"/>
    <w:rsid w:val="002B771B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character" w:customStyle="1" w:styleId="FontStyle58">
    <w:name w:val="Font Style58"/>
    <w:basedOn w:val="a0"/>
    <w:rsid w:val="002B771B"/>
    <w:rPr>
      <w:rFonts w:ascii="Courier New" w:hAnsi="Courier New" w:cs="Courier New"/>
      <w:b/>
      <w:bCs/>
      <w:sz w:val="24"/>
      <w:szCs w:val="24"/>
    </w:rPr>
  </w:style>
  <w:style w:type="character" w:customStyle="1" w:styleId="FontStyle56">
    <w:name w:val="Font Style56"/>
    <w:basedOn w:val="a0"/>
    <w:rsid w:val="002B771B"/>
    <w:rPr>
      <w:rFonts w:ascii="Courier New" w:hAnsi="Courier New" w:cs="Courier New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BoOoM</dc:creator>
  <cp:lastModifiedBy>Vladimir</cp:lastModifiedBy>
  <cp:revision>10</cp:revision>
  <dcterms:created xsi:type="dcterms:W3CDTF">2011-06-21T05:15:00Z</dcterms:created>
  <dcterms:modified xsi:type="dcterms:W3CDTF">2016-04-20T13:09:00Z</dcterms:modified>
</cp:coreProperties>
</file>