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5BA8" w14:textId="445E1C96" w:rsidR="003A4DA2" w:rsidRPr="00757EFA" w:rsidRDefault="00B240A1" w:rsidP="002F26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57EFA">
        <w:rPr>
          <w:rFonts w:ascii="Times New Roman" w:hAnsi="Times New Roman" w:cs="Times New Roman"/>
          <w:sz w:val="24"/>
          <w:szCs w:val="24"/>
        </w:rPr>
        <w:t>Vibhav Jha</w:t>
      </w:r>
    </w:p>
    <w:p w14:paraId="697B7B03" w14:textId="67159FA0" w:rsidR="00B240A1" w:rsidRPr="00757EFA" w:rsidRDefault="00B240A1" w:rsidP="002F26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57EFA">
        <w:rPr>
          <w:rFonts w:ascii="Times New Roman" w:hAnsi="Times New Roman" w:cs="Times New Roman"/>
          <w:sz w:val="24"/>
          <w:szCs w:val="24"/>
        </w:rPr>
        <w:t>BE 492 Section B5a</w:t>
      </w:r>
    </w:p>
    <w:p w14:paraId="43999EFB" w14:textId="4896979E" w:rsidR="00B240A1" w:rsidRPr="00757EFA" w:rsidRDefault="00B240A1" w:rsidP="002F26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57EFA">
        <w:rPr>
          <w:rFonts w:ascii="Times New Roman" w:hAnsi="Times New Roman" w:cs="Times New Roman"/>
          <w:sz w:val="24"/>
          <w:szCs w:val="24"/>
        </w:rPr>
        <w:tab/>
        <w:t>February 4, 2019</w:t>
      </w:r>
    </w:p>
    <w:p w14:paraId="54435F18" w14:textId="4C3127B6" w:rsidR="00B240A1" w:rsidRPr="00757EFA" w:rsidRDefault="00B240A1" w:rsidP="002F26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57EFA">
        <w:rPr>
          <w:rFonts w:ascii="Times New Roman" w:hAnsi="Times New Roman" w:cs="Times New Roman"/>
          <w:sz w:val="24"/>
          <w:szCs w:val="24"/>
        </w:rPr>
        <w:t>Lab 1: Spectroscopy I</w:t>
      </w:r>
    </w:p>
    <w:p w14:paraId="14CD56B9" w14:textId="2484B660" w:rsidR="00B240A1" w:rsidRPr="00757EFA" w:rsidRDefault="00B240A1" w:rsidP="002F266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2553913" w14:textId="52B0951F" w:rsidR="00B240A1" w:rsidRPr="00757EFA" w:rsidRDefault="00B240A1" w:rsidP="002F26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7EFA">
        <w:rPr>
          <w:rFonts w:ascii="Times New Roman" w:hAnsi="Times New Roman" w:cs="Times New Roman"/>
          <w:b/>
          <w:sz w:val="24"/>
          <w:szCs w:val="24"/>
          <w:u w:val="single"/>
        </w:rPr>
        <w:t>Part B:</w:t>
      </w:r>
    </w:p>
    <w:p w14:paraId="043F16DF" w14:textId="035D1765" w:rsidR="00B240A1" w:rsidRPr="00757EFA" w:rsidRDefault="00B240A1" w:rsidP="002F26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A39428" w14:textId="0D8498ED" w:rsidR="001D67FB" w:rsidRPr="00757EFA" w:rsidRDefault="00D07CD8" w:rsidP="002F2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B763E" wp14:editId="43A22384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B_figure1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28D4" w14:textId="6F782A0E" w:rsidR="00B240A1" w:rsidRDefault="00B240A1" w:rsidP="002F2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EFA">
        <w:rPr>
          <w:rFonts w:ascii="Times New Roman" w:hAnsi="Times New Roman" w:cs="Times New Roman"/>
          <w:sz w:val="24"/>
          <w:szCs w:val="24"/>
        </w:rPr>
        <w:t xml:space="preserve">Figure B1: The side skim-milk spectrum blue shifted compared to the water and forward skim milk </w:t>
      </w:r>
    </w:p>
    <w:p w14:paraId="6FF24B7A" w14:textId="77777777" w:rsidR="0044674B" w:rsidRPr="00757EFA" w:rsidRDefault="0044674B" w:rsidP="002F26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F5215" w14:textId="37382B84" w:rsidR="00B240A1" w:rsidRPr="00757EFA" w:rsidRDefault="00B240A1" w:rsidP="002F2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EFA">
        <w:rPr>
          <w:rFonts w:ascii="Times New Roman" w:hAnsi="Times New Roman" w:cs="Times New Roman"/>
          <w:sz w:val="24"/>
          <w:szCs w:val="24"/>
        </w:rPr>
        <w:t xml:space="preserve">Transmitted light is red shifted due the longer path scattering shorter wavelength light. </w:t>
      </w:r>
      <w:r w:rsidR="00315D0C" w:rsidRPr="00757EFA">
        <w:rPr>
          <w:rFonts w:ascii="Times New Roman" w:hAnsi="Times New Roman" w:cs="Times New Roman"/>
          <w:sz w:val="24"/>
          <w:szCs w:val="24"/>
        </w:rPr>
        <w:t xml:space="preserve">the scattered or side path with the milk is noticeably blue shifted as shorter wavelength light scatters more. The particles within the milk interact more to </w:t>
      </w:r>
      <w:r w:rsidR="003A6923" w:rsidRPr="00757EFA">
        <w:rPr>
          <w:rFonts w:ascii="Times New Roman" w:hAnsi="Times New Roman" w:cs="Times New Roman"/>
          <w:sz w:val="24"/>
          <w:szCs w:val="24"/>
        </w:rPr>
        <w:t xml:space="preserve">similar sized shorter wavelengths. Red light, or longer wavelength, tend to interact less, thus the spectrum of the long/forward path through milk is red shifted. </w:t>
      </w:r>
    </w:p>
    <w:p w14:paraId="00EA3050" w14:textId="334C19DF" w:rsidR="00B57BD4" w:rsidRPr="00757EFA" w:rsidRDefault="00B57BD4" w:rsidP="002F26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894B52" w14:textId="20E417A3" w:rsidR="00B57BD4" w:rsidRPr="001F46CC" w:rsidRDefault="001F46CC" w:rsidP="002F2662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averages for each spectrum are as follows: </w:t>
      </w:r>
      <w:r w:rsidR="00D07CD8">
        <w:rPr>
          <w:rFonts w:ascii="Times New Roman" w:hAnsi="Times New Roman" w:cs="Times New Roman"/>
          <w:szCs w:val="24"/>
        </w:rPr>
        <w:t>683 nm for water, 662 nm for the side skim milk and 743 nm for the skim milk long path.</w:t>
      </w:r>
    </w:p>
    <w:p w14:paraId="76C5DE86" w14:textId="4A7C5BF3" w:rsidR="00B57BD4" w:rsidRPr="00757EFA" w:rsidRDefault="00B57BD4" w:rsidP="002F26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E0657A" w14:textId="48410D03" w:rsidR="00136406" w:rsidRPr="00757EFA" w:rsidRDefault="00136406" w:rsidP="002F26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458BC1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639DD4C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95B496A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FA9BBA4" w14:textId="04EB7E5C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%BE 492 Part B</w:t>
      </w:r>
    </w:p>
    <w:p w14:paraId="1D905F6B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partBsideskimilk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'PartB_side_skimilk.txt'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A9415F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partBskimilk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'PartB_skimilk.txt'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3DA783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partBwatertabdelim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'PartB_water_tabdelim.txt'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5029CC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6075D1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%importing backgrounds, unused due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shiftcorrect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error below</w:t>
      </w:r>
    </w:p>
    <w:p w14:paraId="0B948C53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partBsidebackground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('PartB_side_background.txt');</w:t>
      </w:r>
    </w:p>
    <w:p w14:paraId="5CD804DF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partBskimilkbackground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('PartB_skimilk_background.txt');</w:t>
      </w:r>
    </w:p>
    <w:p w14:paraId="663FCC1B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partBwaterbackground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('PartB_water_background.txt');</w:t>
      </w:r>
    </w:p>
    <w:p w14:paraId="388613A2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AABEFF1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shiftcorrect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partBskimilk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2)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partBskimilkbackground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(:,2);</w:t>
      </w:r>
    </w:p>
    <w:p w14:paraId="0120ABF9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%this provides negative numbers, does not make sense to delete background</w:t>
      </w:r>
    </w:p>
    <w:p w14:paraId="5D722481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 such</w:t>
      </w:r>
    </w:p>
    <w:p w14:paraId="7EEF59C7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5428B2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partBskimilk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partBskimilk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MarkerIndices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1:10:2048);</w:t>
      </w:r>
    </w:p>
    <w:p w14:paraId="1AAA02D1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%alternative plot method dependent on import method (using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tool or</w:t>
      </w:r>
    </w:p>
    <w:p w14:paraId="073AD0B7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%import read)</w:t>
      </w:r>
    </w:p>
    <w:p w14:paraId="7665A636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%a1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PartBsideskimilk.VarName1, PartBsideskimilk.VarName2, 'Linewidth', 2, 'Marker', '+',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MarkerIndices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1:10:2048);</w:t>
      </w:r>
    </w:p>
    <w:p w14:paraId="34A66C7D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F9CCF73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partBsideskimilk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partBsideskimilk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CF5906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%a2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PartBskimilk.VarName1, PartBskimilk.VarName2, 'Linewidth', 3,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'-.');</w:t>
      </w:r>
    </w:p>
    <w:p w14:paraId="46972AE6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0558CCD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D0766BE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%a3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PartBwatertabdelim.VarName1, PartBwatertabdelim.VarName2,'Linewidth', 2,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 '- -');</w:t>
      </w:r>
    </w:p>
    <w:p w14:paraId="7FFD71CB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partBwatertabdelim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partBwatertabdelim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 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0372BB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[a1, a2, a3], [</w:t>
      </w:r>
      <w:r>
        <w:rPr>
          <w:rFonts w:ascii="Courier New" w:hAnsi="Courier New" w:cs="Courier New"/>
          <w:color w:val="A020F0"/>
          <w:sz w:val="20"/>
          <w:szCs w:val="20"/>
        </w:rPr>
        <w:t>"Side Skim Milk"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"Skim Milk"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"Water"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4553EAF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'Wavelength nm'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5295BD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'Intensity'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476F85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[335 1050 0 3600]);</w:t>
      </w:r>
    </w:p>
    <w:p w14:paraId="4B8DFE75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67B0BD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F3FB29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calculate average</w:t>
      </w:r>
    </w:p>
    <w:p w14:paraId="27F705B9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%create a weight by multiplying each column then dividing by absorbance</w:t>
      </w:r>
    </w:p>
    <w:p w14:paraId="4AA35C07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skimilkavg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sum(partBskimilk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2).*partBskimilk(:,1))/sum(partBskimilk(:,2));</w:t>
      </w:r>
    </w:p>
    <w:p w14:paraId="780E5FDE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sideskimilkavg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sum(partBsideskimilk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2).*partBsideskimilk(:,1))/sum(partBsideskimilk(:,2));</w:t>
      </w:r>
    </w:p>
    <w:p w14:paraId="5A80B3FE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sum(partBwatertabdelim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2).*partBwatertabdelim(:,1))/sum(partBwatertabdelim(:,2));</w:t>
      </w:r>
    </w:p>
    <w:p w14:paraId="029D1957" w14:textId="5FE1CBA3" w:rsidR="00136406" w:rsidRPr="00757EFA" w:rsidRDefault="00136406" w:rsidP="002F26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4E0C6C" w14:textId="713F84C4" w:rsidR="00136406" w:rsidRPr="00757EFA" w:rsidRDefault="00136406" w:rsidP="002F26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D54505" w14:textId="0CC5A75D" w:rsidR="00136406" w:rsidRPr="00757EFA" w:rsidRDefault="00136406" w:rsidP="002F26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67DDF3" w14:textId="77777777" w:rsidR="00D07CD8" w:rsidRDefault="00D07CD8" w:rsidP="002F26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29A792" w14:textId="77777777" w:rsidR="00D07CD8" w:rsidRDefault="00D07CD8" w:rsidP="002F26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A87DF5" w14:textId="77777777" w:rsidR="00D07CD8" w:rsidRDefault="00D07CD8" w:rsidP="002F26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4909C7" w14:textId="77777777" w:rsidR="00D07CD8" w:rsidRDefault="00D07CD8" w:rsidP="002F26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B24665" w14:textId="7FF51C3B" w:rsidR="00136406" w:rsidRPr="0044674B" w:rsidRDefault="00136406" w:rsidP="002F26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674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 C:</w:t>
      </w:r>
    </w:p>
    <w:p w14:paraId="5C2138C3" w14:textId="1CD48A97" w:rsidR="00CC00C0" w:rsidRPr="00757EFA" w:rsidRDefault="00C55562" w:rsidP="002F2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57E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8E054D" wp14:editId="4545E740">
            <wp:extent cx="4610100" cy="3457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C_longshortwater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77" cy="348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8EC3" w14:textId="7DF67F71" w:rsidR="00757EFA" w:rsidRPr="00757EFA" w:rsidRDefault="00757EFA" w:rsidP="002F2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EFA">
        <w:rPr>
          <w:rFonts w:ascii="Times New Roman" w:hAnsi="Times New Roman" w:cs="Times New Roman"/>
          <w:sz w:val="24"/>
          <w:szCs w:val="24"/>
        </w:rPr>
        <w:t>Figure C1: Spectra for water, Phenol Red short and long.</w:t>
      </w:r>
    </w:p>
    <w:p w14:paraId="2D2BF415" w14:textId="799EEB53" w:rsidR="00C55562" w:rsidRPr="00757EFA" w:rsidRDefault="00171920" w:rsidP="002F2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B6CAEF" wp14:editId="48E80100">
            <wp:extent cx="5029200" cy="3771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C_longshort_uL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ADAB" w14:textId="53450A33" w:rsidR="00757EFA" w:rsidRDefault="00757EFA" w:rsidP="002F2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EFA">
        <w:rPr>
          <w:rFonts w:ascii="Times New Roman" w:hAnsi="Times New Roman" w:cs="Times New Roman"/>
          <w:sz w:val="24"/>
          <w:szCs w:val="24"/>
        </w:rPr>
        <w:t>Figure C2: µ</w:t>
      </w:r>
      <w:r w:rsidRPr="00757EFA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757EFA">
        <w:rPr>
          <w:rFonts w:ascii="Times New Roman" w:hAnsi="Times New Roman" w:cs="Times New Roman"/>
          <w:sz w:val="24"/>
          <w:szCs w:val="24"/>
        </w:rPr>
        <w:t xml:space="preserve">(λ) </w:t>
      </w:r>
      <w:r>
        <w:rPr>
          <w:rFonts w:ascii="Times New Roman" w:hAnsi="Times New Roman" w:cs="Times New Roman"/>
          <w:sz w:val="24"/>
          <w:szCs w:val="24"/>
        </w:rPr>
        <w:t xml:space="preserve">* L </w:t>
      </w:r>
      <w:r w:rsidRPr="00757EFA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Phenol Red long and short pathlengths. </w:t>
      </w:r>
    </w:p>
    <w:p w14:paraId="1AA525B0" w14:textId="4CA39EA3" w:rsidR="00757EFA" w:rsidRDefault="00757EFA" w:rsidP="002F26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9BAEB" w14:textId="20196126" w:rsidR="00757EFA" w:rsidRPr="00757EFA" w:rsidRDefault="00757EFA" w:rsidP="002F2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peak </w:t>
      </w:r>
      <w:r w:rsidR="0093121B">
        <w:rPr>
          <w:rFonts w:ascii="Times New Roman" w:hAnsi="Times New Roman" w:cs="Times New Roman"/>
          <w:sz w:val="24"/>
          <w:szCs w:val="24"/>
        </w:rPr>
        <w:t xml:space="preserve">for the long pathlength is at 598 nm and for the short pathlength is 592nm. These wavelengths correspond to yellow. This does not necessarily describe why it had a red appearance, but given this and that phenol red in basic form is red it means that the solution used in lab was basic. Phenol red </w:t>
      </w:r>
      <w:r w:rsidR="005B1B65">
        <w:rPr>
          <w:rFonts w:ascii="Times New Roman" w:hAnsi="Times New Roman" w:cs="Times New Roman"/>
          <w:sz w:val="24"/>
          <w:szCs w:val="24"/>
        </w:rPr>
        <w:t xml:space="preserve">is yellow when acidic. </w:t>
      </w:r>
      <w:r w:rsidR="0093121B">
        <w:rPr>
          <w:rFonts w:ascii="Times New Roman" w:hAnsi="Times New Roman" w:cs="Times New Roman"/>
          <w:sz w:val="24"/>
          <w:szCs w:val="24"/>
        </w:rPr>
        <w:t xml:space="preserve">The ratio of the heights is 1.62 which is </w:t>
      </w:r>
      <w:r w:rsidR="005B1B65">
        <w:rPr>
          <w:rFonts w:ascii="Times New Roman" w:hAnsi="Times New Roman" w:cs="Times New Roman"/>
          <w:sz w:val="24"/>
          <w:szCs w:val="24"/>
        </w:rPr>
        <w:t>close to</w:t>
      </w:r>
      <w:r w:rsidR="0093121B">
        <w:rPr>
          <w:rFonts w:ascii="Times New Roman" w:hAnsi="Times New Roman" w:cs="Times New Roman"/>
          <w:sz w:val="24"/>
          <w:szCs w:val="24"/>
        </w:rPr>
        <w:t xml:space="preserve"> the ratio of the long side to the short side of the cuvette (</w:t>
      </w:r>
      <w:r w:rsidR="005B1B65">
        <w:rPr>
          <w:rFonts w:ascii="Times New Roman" w:hAnsi="Times New Roman" w:cs="Times New Roman"/>
          <w:sz w:val="24"/>
          <w:szCs w:val="24"/>
        </w:rPr>
        <w:t xml:space="preserve">11.7/5.8 = 2.02). </w:t>
      </w:r>
    </w:p>
    <w:p w14:paraId="0EBBF4F1" w14:textId="1826C426" w:rsidR="00F21160" w:rsidRDefault="00171920" w:rsidP="002F2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3FA2B9" wp14:editId="0712F3A2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C_phenolRed_Vinegar.t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194F" w14:textId="443DECB4" w:rsidR="005B1B65" w:rsidRDefault="005B1B65" w:rsidP="002F2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C3: </w:t>
      </w:r>
      <w:r w:rsidRPr="00757EFA">
        <w:rPr>
          <w:rFonts w:ascii="Times New Roman" w:hAnsi="Times New Roman" w:cs="Times New Roman"/>
          <w:sz w:val="24"/>
          <w:szCs w:val="24"/>
        </w:rPr>
        <w:t>µ</w:t>
      </w:r>
      <w:r w:rsidRPr="00757EFA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757EFA">
        <w:rPr>
          <w:rFonts w:ascii="Times New Roman" w:hAnsi="Times New Roman" w:cs="Times New Roman"/>
          <w:sz w:val="24"/>
          <w:szCs w:val="24"/>
        </w:rPr>
        <w:t xml:space="preserve">(λ) </w:t>
      </w:r>
      <w:r>
        <w:rPr>
          <w:rFonts w:ascii="Times New Roman" w:hAnsi="Times New Roman" w:cs="Times New Roman"/>
          <w:sz w:val="24"/>
          <w:szCs w:val="24"/>
        </w:rPr>
        <w:t xml:space="preserve">* L </w:t>
      </w:r>
      <w:r w:rsidRPr="00757EFA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Phenol Red </w:t>
      </w:r>
      <w:r>
        <w:rPr>
          <w:rFonts w:ascii="Times New Roman" w:hAnsi="Times New Roman" w:cs="Times New Roman"/>
          <w:sz w:val="24"/>
          <w:szCs w:val="24"/>
        </w:rPr>
        <w:t>with the addition of 1, 2 and 3 µL vinegar.</w:t>
      </w:r>
    </w:p>
    <w:p w14:paraId="16AE9E71" w14:textId="78E91776" w:rsidR="005B1B65" w:rsidRDefault="005B1B65" w:rsidP="002F26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35F4F1" w14:textId="50787173" w:rsidR="005B1B65" w:rsidRDefault="005B1B65" w:rsidP="002F2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largest peaks were just at the 600 nm mark, however with the addition of vinegar a peak begins to form at just about </w:t>
      </w:r>
      <w:r w:rsidR="00171920">
        <w:rPr>
          <w:rFonts w:ascii="Times New Roman" w:hAnsi="Times New Roman" w:cs="Times New Roman"/>
          <w:sz w:val="24"/>
          <w:szCs w:val="24"/>
        </w:rPr>
        <w:t>460</w:t>
      </w:r>
      <w:r>
        <w:rPr>
          <w:rFonts w:ascii="Times New Roman" w:hAnsi="Times New Roman" w:cs="Times New Roman"/>
          <w:sz w:val="24"/>
          <w:szCs w:val="24"/>
        </w:rPr>
        <w:t xml:space="preserve">nm. </w:t>
      </w:r>
      <w:r w:rsidR="00171920">
        <w:rPr>
          <w:rFonts w:ascii="Times New Roman" w:hAnsi="Times New Roman" w:cs="Times New Roman"/>
          <w:sz w:val="24"/>
          <w:szCs w:val="24"/>
        </w:rPr>
        <w:t>The isosbestic point seems to occur at 485nm.</w:t>
      </w:r>
    </w:p>
    <w:p w14:paraId="7A7C8900" w14:textId="77777777" w:rsidR="005B1B65" w:rsidRPr="005B1B65" w:rsidRDefault="005B1B65" w:rsidP="002F26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BF7E37" w14:textId="02090B5C" w:rsidR="00757EFA" w:rsidRPr="00757EFA" w:rsidRDefault="00757EFA" w:rsidP="002F26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E4513F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D51BA28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975EA40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FF01932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EDF060F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C01B17C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D7B734B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8407B05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848AB3F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D17DB6A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385D3DD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EDE422B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4EAF33A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35DD5CC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8459161" w14:textId="787B75A9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%BE 492 Part C</w:t>
      </w:r>
    </w:p>
    <w:p w14:paraId="0FE70058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partCphenolred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'PartC_phenolRed.txt'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04FC19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partCphenolredrotated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'PartC_phenolRed_rotated.txt'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481389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partCphenolred1ul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'PartC_phenolRed_1ulVinegar.txt'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226169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partCphenolred2ul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'PartC_phenolRed_2ulVinegar.txt'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FFCF8A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partCphenolred3ul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'PartC_phenolRed_3ulVinegar.txt'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D239C3" w14:textId="0F8B01FC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'PartC_water.txt'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FED132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AC3F75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partCphenolredrotated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partCphenolredrotated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MarkerIndices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1:10:2048);</w:t>
      </w:r>
    </w:p>
    <w:p w14:paraId="54E0AA14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9E9A5E5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partCphenolred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partCphenolred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187854" w14:textId="110B6EAB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on </w:t>
      </w:r>
    </w:p>
    <w:p w14:paraId="59680387" w14:textId="704DEC9F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partCwater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 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48808D" w14:textId="48D79211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on </w:t>
      </w:r>
    </w:p>
    <w:p w14:paraId="6A785B4A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[a1, a2, a3], [</w:t>
      </w:r>
      <w:r>
        <w:rPr>
          <w:rFonts w:ascii="Courier New" w:hAnsi="Courier New" w:cs="Courier New"/>
          <w:color w:val="A020F0"/>
          <w:sz w:val="20"/>
          <w:szCs w:val="20"/>
        </w:rPr>
        <w:t>"Long"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"Short"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"Water"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6531D52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'Wavelength nm'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989ACB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'Intensity'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74CF1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[335 1050 0 3600]);</w:t>
      </w:r>
    </w:p>
    <w:p w14:paraId="75CF824E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E5E2FD" w14:textId="0CEF0676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off </w:t>
      </w:r>
    </w:p>
    <w:p w14:paraId="7C41E251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mu_a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(L) graphs</w:t>
      </w:r>
    </w:p>
    <w:p w14:paraId="2CEC5400" w14:textId="4770611E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 small offset to water spectra</w:t>
      </w:r>
      <w:r>
        <w:rPr>
          <w:rFonts w:ascii="Courier New" w:hAnsi="Courier New" w:cs="Courier New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divide phenol red spectra by offset water spectra</w:t>
      </w:r>
      <w:r>
        <w:rPr>
          <w:rFonts w:ascii="Courier New" w:hAnsi="Courier New" w:cs="Courier New"/>
          <w:color w:val="228B22"/>
          <w:sz w:val="20"/>
          <w:szCs w:val="20"/>
        </w:rPr>
        <w:t>;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take natural log </w:t>
      </w:r>
    </w:p>
    <w:p w14:paraId="015F40FF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partCwater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+ 0.01;</w:t>
      </w:r>
    </w:p>
    <w:p w14:paraId="3E4D2491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82C63B" w14:textId="20FBAA84" w:rsidR="00D07CD8" w:rsidRP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'Phenol Red Short and Long'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CA7633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phenolredplot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partCphenolred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25535F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phenolredrotatedplot=-log(partCphenolredrotated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2)./wateroffset);</w:t>
      </w:r>
    </w:p>
    <w:p w14:paraId="10FC6358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partCphenolred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phenolredplot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7BD5F3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2CBA0D8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partCphenolred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phenolredrotatedplot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E668F1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6A54C3A9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'Wavelength nm'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E309A1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[b1 b2], [</w:t>
      </w:r>
      <w:r>
        <w:rPr>
          <w:rFonts w:ascii="Courier New" w:hAnsi="Courier New" w:cs="Courier New"/>
          <w:color w:val="A020F0"/>
          <w:sz w:val="20"/>
          <w:szCs w:val="20"/>
        </w:rPr>
        <w:t>"Long Path"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"Short Path"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0F53A29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C4F41C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'Phenol Red and Vinegar'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D5BF60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phenolred1ulplot = -log(partCphenolred1ul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1B7A41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partCphenolred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 phenolred1ulplot);</w:t>
      </w:r>
    </w:p>
    <w:p w14:paraId="702DC1D0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67148BB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phenolred1u2plot = -log(partCphenolred2ul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FFE90D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partCphenolred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 phenolred1u2plot);</w:t>
      </w:r>
    </w:p>
    <w:p w14:paraId="0E9C7DA1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48C3E2A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phenolred1u3plot = -log(partCphenolred3ul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wateroffset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399F56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c3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partCphenolred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 phenolred1u3plot);</w:t>
      </w:r>
    </w:p>
    <w:p w14:paraId="44A2640F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4E567AC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'Wavelength nm'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3BF82D" w14:textId="7005EC1F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[c1 c2 c3], [</w:t>
      </w:r>
      <w:r>
        <w:rPr>
          <w:rFonts w:ascii="Courier New" w:hAnsi="Courier New" w:cs="Courier New"/>
          <w:color w:val="A020F0"/>
          <w:sz w:val="20"/>
          <w:szCs w:val="20"/>
        </w:rPr>
        <w:t>"1uL"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"2uL"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"3uL"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0ACAED6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BC3570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5AE087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A84B49" w14:textId="300589D6" w:rsidR="00171920" w:rsidRPr="00757EFA" w:rsidRDefault="00171920" w:rsidP="002F26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06B861" w14:textId="46DC3BD4" w:rsidR="00136406" w:rsidRPr="00757EFA" w:rsidRDefault="00136406" w:rsidP="002F26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EFFEA6" w14:textId="39F9C622" w:rsidR="00136406" w:rsidRPr="0044674B" w:rsidRDefault="00136406" w:rsidP="002F266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674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 D:</w:t>
      </w:r>
    </w:p>
    <w:p w14:paraId="58CDD204" w14:textId="57EDAB67" w:rsidR="00B57BD4" w:rsidRPr="00757EFA" w:rsidRDefault="00280D2B" w:rsidP="002F2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57F1C" wp14:editId="6643C385">
            <wp:extent cx="4714875" cy="353615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D_figure1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222" cy="355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DF28" w14:textId="4F54CF28" w:rsidR="00280D2B" w:rsidRPr="00757EFA" w:rsidRDefault="00280D2B" w:rsidP="002F26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AE78C" w14:textId="1C77AAFC" w:rsidR="002F2662" w:rsidRPr="00757EFA" w:rsidRDefault="002F2662" w:rsidP="002F2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EFA">
        <w:rPr>
          <w:rFonts w:ascii="Times New Roman" w:hAnsi="Times New Roman" w:cs="Times New Roman"/>
          <w:sz w:val="24"/>
          <w:szCs w:val="24"/>
        </w:rPr>
        <w:t>Figure D1: Zoomed in view of finger with, without rubber band and differing integration times.</w:t>
      </w:r>
    </w:p>
    <w:p w14:paraId="011DDC23" w14:textId="27B8A98B" w:rsidR="002F2662" w:rsidRPr="00757EFA" w:rsidRDefault="002F2662" w:rsidP="002F2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DF413" wp14:editId="5871AFF2">
            <wp:extent cx="4743450" cy="355758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D_figure1b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64" cy="36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F6A3" w14:textId="35E757BF" w:rsidR="002F2662" w:rsidRPr="00757EFA" w:rsidRDefault="002F2662" w:rsidP="002F2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EFA">
        <w:rPr>
          <w:rFonts w:ascii="Times New Roman" w:hAnsi="Times New Roman" w:cs="Times New Roman"/>
          <w:sz w:val="24"/>
          <w:szCs w:val="24"/>
        </w:rPr>
        <w:t xml:space="preserve">Figure D2: Full view </w:t>
      </w:r>
    </w:p>
    <w:p w14:paraId="071DF7D5" w14:textId="335EE40B" w:rsidR="002F2662" w:rsidRPr="00757EFA" w:rsidRDefault="002F2662" w:rsidP="002F266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3041"/>
        <w:gridCol w:w="3041"/>
      </w:tblGrid>
      <w:tr w:rsidR="002F2662" w:rsidRPr="00757EFA" w14:paraId="40A59D76" w14:textId="2A34CA81" w:rsidTr="002F2662">
        <w:tc>
          <w:tcPr>
            <w:tcW w:w="3268" w:type="dxa"/>
          </w:tcPr>
          <w:p w14:paraId="77919BEF" w14:textId="7DF119A8" w:rsidR="002F2662" w:rsidRPr="00757EFA" w:rsidRDefault="002F2662" w:rsidP="002F2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EF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Wavelength</w:t>
            </w:r>
          </w:p>
        </w:tc>
        <w:tc>
          <w:tcPr>
            <w:tcW w:w="3041" w:type="dxa"/>
          </w:tcPr>
          <w:p w14:paraId="2818208E" w14:textId="1CD5EFB8" w:rsidR="002F2662" w:rsidRPr="00757EFA" w:rsidRDefault="002F2662" w:rsidP="002F2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EFA">
              <w:rPr>
                <w:rFonts w:ascii="Times New Roman" w:hAnsi="Times New Roman" w:cs="Times New Roman"/>
                <w:b/>
                <w:sz w:val="24"/>
                <w:szCs w:val="24"/>
              </w:rPr>
              <w:t>900ms Integration Time</w:t>
            </w:r>
          </w:p>
        </w:tc>
        <w:tc>
          <w:tcPr>
            <w:tcW w:w="3041" w:type="dxa"/>
          </w:tcPr>
          <w:p w14:paraId="46499280" w14:textId="759BEF1C" w:rsidR="002F2662" w:rsidRPr="00757EFA" w:rsidRDefault="002F2662" w:rsidP="002F2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EFA">
              <w:rPr>
                <w:rFonts w:ascii="Times New Roman" w:hAnsi="Times New Roman" w:cs="Times New Roman"/>
                <w:b/>
                <w:sz w:val="24"/>
                <w:szCs w:val="24"/>
              </w:rPr>
              <w:t>450ms Integration Time</w:t>
            </w:r>
          </w:p>
        </w:tc>
      </w:tr>
      <w:tr w:rsidR="002F2662" w:rsidRPr="00757EFA" w14:paraId="491A246B" w14:textId="0F8617F6" w:rsidTr="002F2662">
        <w:tc>
          <w:tcPr>
            <w:tcW w:w="3268" w:type="dxa"/>
          </w:tcPr>
          <w:p w14:paraId="4D0B8C9B" w14:textId="671DECDF" w:rsidR="002F2662" w:rsidRPr="00757EFA" w:rsidRDefault="002F2662" w:rsidP="002F2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EFA">
              <w:rPr>
                <w:rFonts w:ascii="Times New Roman" w:hAnsi="Times New Roman" w:cs="Times New Roman"/>
                <w:b/>
                <w:sz w:val="24"/>
                <w:szCs w:val="24"/>
              </w:rPr>
              <w:t>660nm</w:t>
            </w:r>
          </w:p>
        </w:tc>
        <w:tc>
          <w:tcPr>
            <w:tcW w:w="3041" w:type="dxa"/>
          </w:tcPr>
          <w:p w14:paraId="4F1DE655" w14:textId="392EDEDB" w:rsidR="002F2662" w:rsidRPr="00757EFA" w:rsidRDefault="00E64C38" w:rsidP="002F2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3041" w:type="dxa"/>
          </w:tcPr>
          <w:p w14:paraId="2651FB94" w14:textId="096BBE68" w:rsidR="002F2662" w:rsidRPr="00757EFA" w:rsidRDefault="00E64C38" w:rsidP="002F2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2.92</w:t>
            </w:r>
          </w:p>
        </w:tc>
      </w:tr>
      <w:tr w:rsidR="002F2662" w:rsidRPr="00757EFA" w14:paraId="7247C966" w14:textId="322D33FC" w:rsidTr="002F2662">
        <w:tc>
          <w:tcPr>
            <w:tcW w:w="3268" w:type="dxa"/>
          </w:tcPr>
          <w:p w14:paraId="2C968259" w14:textId="1C61B468" w:rsidR="002F2662" w:rsidRPr="00757EFA" w:rsidRDefault="002F2662" w:rsidP="002F26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EFA">
              <w:rPr>
                <w:rFonts w:ascii="Times New Roman" w:hAnsi="Times New Roman" w:cs="Times New Roman"/>
                <w:b/>
                <w:sz w:val="24"/>
                <w:szCs w:val="24"/>
              </w:rPr>
              <w:t>850nm</w:t>
            </w:r>
          </w:p>
        </w:tc>
        <w:tc>
          <w:tcPr>
            <w:tcW w:w="3041" w:type="dxa"/>
          </w:tcPr>
          <w:p w14:paraId="251358F1" w14:textId="61A88DE4" w:rsidR="002F2662" w:rsidRPr="00757EFA" w:rsidRDefault="00E64C38" w:rsidP="002F2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0.865</w:t>
            </w:r>
          </w:p>
        </w:tc>
        <w:tc>
          <w:tcPr>
            <w:tcW w:w="3041" w:type="dxa"/>
          </w:tcPr>
          <w:p w14:paraId="0B300E83" w14:textId="490CF2FD" w:rsidR="002F2662" w:rsidRPr="00757EFA" w:rsidRDefault="00E64C38" w:rsidP="002F2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2.14</w:t>
            </w:r>
          </w:p>
        </w:tc>
      </w:tr>
    </w:tbl>
    <w:p w14:paraId="4B437789" w14:textId="08CA401E" w:rsidR="002F2662" w:rsidRPr="00757EFA" w:rsidRDefault="002F2662" w:rsidP="002F2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EFA">
        <w:rPr>
          <w:rFonts w:ascii="Times New Roman" w:hAnsi="Times New Roman" w:cs="Times New Roman"/>
          <w:sz w:val="24"/>
          <w:szCs w:val="24"/>
        </w:rPr>
        <w:t>Table D1</w:t>
      </w:r>
      <w:r w:rsidR="0039245F" w:rsidRPr="00757EFA">
        <w:rPr>
          <w:rFonts w:ascii="Times New Roman" w:hAnsi="Times New Roman" w:cs="Times New Roman"/>
          <w:sz w:val="24"/>
          <w:szCs w:val="24"/>
        </w:rPr>
        <w:t>: Oxy/Deoxy ratios for normal vs tight and varying integration times. Calculated by manually tracing the spectra values at 660nm and 850nm.</w:t>
      </w:r>
    </w:p>
    <w:p w14:paraId="520A6B68" w14:textId="77777777" w:rsidR="0039245F" w:rsidRPr="00757EFA" w:rsidRDefault="0039245F" w:rsidP="002F26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F70EA" w14:textId="1B109D8C" w:rsidR="00FC41EC" w:rsidRPr="00757EFA" w:rsidRDefault="002F2662" w:rsidP="002F2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7EFA">
        <w:rPr>
          <w:rFonts w:ascii="Times New Roman" w:hAnsi="Times New Roman" w:cs="Times New Roman"/>
          <w:sz w:val="24"/>
          <w:szCs w:val="24"/>
        </w:rPr>
        <w:t xml:space="preserve">The reason for the same integration time oxy/deoxy ratio </w:t>
      </w:r>
      <w:r w:rsidR="0039245F" w:rsidRPr="00757EFA">
        <w:rPr>
          <w:rFonts w:ascii="Times New Roman" w:hAnsi="Times New Roman" w:cs="Times New Roman"/>
          <w:sz w:val="24"/>
          <w:szCs w:val="24"/>
        </w:rPr>
        <w:t>being</w:t>
      </w:r>
      <w:r w:rsidR="00FC41EC" w:rsidRPr="00757EFA">
        <w:rPr>
          <w:rFonts w:ascii="Times New Roman" w:hAnsi="Times New Roman" w:cs="Times New Roman"/>
          <w:sz w:val="24"/>
          <w:szCs w:val="24"/>
        </w:rPr>
        <w:t xml:space="preserve"> with one ratio being lower than one and greater than one </w:t>
      </w:r>
      <w:r w:rsidR="00137EA1">
        <w:rPr>
          <w:rFonts w:ascii="Times New Roman" w:hAnsi="Times New Roman" w:cs="Times New Roman"/>
          <w:sz w:val="24"/>
          <w:szCs w:val="24"/>
        </w:rPr>
        <w:t xml:space="preserve">is that </w:t>
      </w:r>
      <w:r w:rsidR="00E64C38">
        <w:rPr>
          <w:rFonts w:ascii="Times New Roman" w:hAnsi="Times New Roman" w:cs="Times New Roman"/>
          <w:sz w:val="24"/>
          <w:szCs w:val="24"/>
        </w:rPr>
        <w:t>the amount of light being scattered decreases, but the amount of ballistic light increases.</w:t>
      </w:r>
    </w:p>
    <w:p w14:paraId="1D9026E0" w14:textId="3E3027FB" w:rsidR="00FC41EC" w:rsidRPr="00757EFA" w:rsidRDefault="00FC41EC" w:rsidP="002F26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5E3F5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%BE 492 Part D</w:t>
      </w:r>
    </w:p>
    <w:p w14:paraId="62A72596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partDnormal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'PartD_normal.txt'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59E7CC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partDtight450ms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'PartD_tight_450ms.txt'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1E6410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partDtight900ms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'PartD_tight_900ms.txt'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F18350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479B88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= plot(partDtight450ms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1),partDtight450ms(:,2),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MarkerIndices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1:10:2048);</w:t>
      </w:r>
    </w:p>
    <w:p w14:paraId="4F2699D4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E849A9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85EA498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partDnormal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partDnormal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DD5102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7981E1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13DE2EA" w14:textId="0E7BC3F7" w:rsidR="00D07CD8" w:rsidRP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a3 =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partBwatertabdelim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partBwatertabdelim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 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80D8AD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053551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[a1, a2, a3], [</w:t>
      </w:r>
      <w:r>
        <w:rPr>
          <w:rFonts w:ascii="Courier New" w:hAnsi="Courier New" w:cs="Courier New"/>
          <w:color w:val="A020F0"/>
          <w:sz w:val="20"/>
          <w:szCs w:val="20"/>
        </w:rPr>
        <w:t>"Normal"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"Rubber Band 450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"Rubber Band 900ms"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2DB67C7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'Wavelength nm'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2900CF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'Intensity'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10AB8F" w14:textId="77777777" w:rsidR="00D07CD8" w:rsidRDefault="00D07CD8" w:rsidP="00D07C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[335 1050 0 3600]);</w:t>
      </w:r>
    </w:p>
    <w:p w14:paraId="587AA265" w14:textId="2E4057BA" w:rsidR="00FC41EC" w:rsidRPr="00757EFA" w:rsidRDefault="00FC41EC" w:rsidP="002F26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30E95F" w14:textId="2A75D13B" w:rsidR="00FC41EC" w:rsidRPr="00757EFA" w:rsidRDefault="00FC41EC" w:rsidP="002F26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581974" w14:textId="6E61A75F" w:rsidR="00FC41EC" w:rsidRPr="00757EFA" w:rsidRDefault="00FC41EC" w:rsidP="002F266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C41EC" w:rsidRPr="00757E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7E6D8" w14:textId="77777777" w:rsidR="000D3F77" w:rsidRDefault="000D3F77" w:rsidP="002E4AC3">
      <w:pPr>
        <w:spacing w:after="0" w:line="240" w:lineRule="auto"/>
      </w:pPr>
      <w:r>
        <w:separator/>
      </w:r>
    </w:p>
  </w:endnote>
  <w:endnote w:type="continuationSeparator" w:id="0">
    <w:p w14:paraId="7201A50A" w14:textId="77777777" w:rsidR="000D3F77" w:rsidRDefault="000D3F77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3A9CC" w14:textId="77777777" w:rsidR="002E4AC3" w:rsidRDefault="002E4A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55748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4EE574AC" w14:textId="1ABB7E29" w:rsidR="002E4AC3" w:rsidRDefault="002E4A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EFA9E" w14:textId="77777777" w:rsidR="002E4AC3" w:rsidRDefault="002E4A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1DF6E" w14:textId="77777777" w:rsidR="002E4AC3" w:rsidRDefault="002E4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17ED5" w14:textId="77777777" w:rsidR="000D3F77" w:rsidRDefault="000D3F77" w:rsidP="002E4AC3">
      <w:pPr>
        <w:spacing w:after="0" w:line="240" w:lineRule="auto"/>
      </w:pPr>
      <w:r>
        <w:separator/>
      </w:r>
    </w:p>
  </w:footnote>
  <w:footnote w:type="continuationSeparator" w:id="0">
    <w:p w14:paraId="66B655C6" w14:textId="77777777" w:rsidR="000D3F77" w:rsidRDefault="000D3F77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FE9E0" w14:textId="77777777" w:rsidR="002E4AC3" w:rsidRDefault="002E4A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8EE07" w14:textId="77777777" w:rsidR="002E4AC3" w:rsidRDefault="002E4A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32385" w14:textId="77777777" w:rsidR="002E4AC3" w:rsidRDefault="002E4A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A1"/>
    <w:rsid w:val="000D3F77"/>
    <w:rsid w:val="00136406"/>
    <w:rsid w:val="00137EA1"/>
    <w:rsid w:val="00171920"/>
    <w:rsid w:val="001D67FB"/>
    <w:rsid w:val="001F46CC"/>
    <w:rsid w:val="00280D2B"/>
    <w:rsid w:val="002E4AC3"/>
    <w:rsid w:val="002F2662"/>
    <w:rsid w:val="00315D0C"/>
    <w:rsid w:val="0039245F"/>
    <w:rsid w:val="003A4DA2"/>
    <w:rsid w:val="003A6923"/>
    <w:rsid w:val="0044674B"/>
    <w:rsid w:val="005B1B65"/>
    <w:rsid w:val="00757EFA"/>
    <w:rsid w:val="0093121B"/>
    <w:rsid w:val="00B240A1"/>
    <w:rsid w:val="00B57BD4"/>
    <w:rsid w:val="00C55562"/>
    <w:rsid w:val="00CC00C0"/>
    <w:rsid w:val="00D07CD8"/>
    <w:rsid w:val="00E64C38"/>
    <w:rsid w:val="00F21160"/>
    <w:rsid w:val="00FC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03F6"/>
  <w15:chartTrackingRefBased/>
  <w15:docId w15:val="{DD037D4A-953D-4363-875C-A8A47F45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4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AC3"/>
  </w:style>
  <w:style w:type="paragraph" w:styleId="Footer">
    <w:name w:val="footer"/>
    <w:basedOn w:val="Normal"/>
    <w:link w:val="FooterChar"/>
    <w:uiPriority w:val="99"/>
    <w:unhideWhenUsed/>
    <w:rsid w:val="002E4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image" Target="media/image6.ti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A02BD-392E-4646-AD6C-58D18D13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7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Jha</dc:creator>
  <cp:keywords/>
  <dc:description/>
  <cp:lastModifiedBy>Vibhav Jha</cp:lastModifiedBy>
  <cp:revision>4</cp:revision>
  <dcterms:created xsi:type="dcterms:W3CDTF">2019-02-04T12:44:00Z</dcterms:created>
  <dcterms:modified xsi:type="dcterms:W3CDTF">2019-02-04T21:46:00Z</dcterms:modified>
</cp:coreProperties>
</file>