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Conflict-Avoidance Diplomacy Hub (CADH) – European Stability Mechanism for Long-Term Peace</w:t>
      </w:r>
    </w:p>
    <w:p>
      <w:pPr>
        <w:pStyle w:val="Heading1"/>
      </w:pPr>
      <w:r>
        <w:t>Preamble</w:t>
      </w:r>
    </w:p>
    <w:p>
      <w:r>
        <w:t>The Conflict-Avoidance Diplomacy Hub (CADH) is a proposed non-aligned, European-based mechanism designed to prevent the escalation of disputes between states, communities, and strategic blocs. Its goal is not to resolve war—but to make war irrelevant by anticipating, de-escalating, and transforming tensions into cooperative solutions.</w:t>
      </w:r>
    </w:p>
    <w:p>
      <w:pPr>
        <w:pStyle w:val="Heading2"/>
      </w:pPr>
      <w:r>
        <w:t>Section I: Mission and Mandate</w:t>
      </w:r>
    </w:p>
    <w:p>
      <w:r>
        <w:t>1. CADH's mission is to detect, defuse, and diplomatically manage conflicts at pre-crisis levels.</w:t>
        <w:br/>
        <w:t>2. It is not a military, economic, or political actor, but a civilian and legal peace architecture.</w:t>
        <w:br/>
        <w:t>3. Mandated by voluntary signatories across Europe and neighboring regions, CADH works through invitation and consensus, not coercion.</w:t>
      </w:r>
    </w:p>
    <w:p>
      <w:pPr>
        <w:pStyle w:val="Heading2"/>
      </w:pPr>
      <w:r>
        <w:t>Section II: Operating Structure</w:t>
      </w:r>
    </w:p>
    <w:p>
      <w:r>
        <w:t>1. Composed of professional mediators, sociologists, legal advisors, civic leaders, and AI-assisted analysts.</w:t>
        <w:br/>
        <w:t>2. Subdivided into rapid response teams, cultural translators, community mediators, and digital sentiment analysts.</w:t>
        <w:br/>
        <w:t>3. Operates a decentralized network of local listening posts, conflict early-warning systems, and civic trust bridges.</w:t>
      </w:r>
    </w:p>
    <w:p>
      <w:pPr>
        <w:pStyle w:val="Heading2"/>
      </w:pPr>
      <w:r>
        <w:t>Section III: Tools and Methods</w:t>
      </w:r>
    </w:p>
    <w:p>
      <w:r>
        <w:t>1. CADH uses:</w:t>
        <w:br/>
        <w:t>- AI-based geopolitical sentiment and rhetoric tracking.</w:t>
        <w:br/>
        <w:t>- Human-focused dialogue facilitation protocols.</w:t>
        <w:br/>
        <w:t>- Restorative diplomacy approaches rooted in shared history and regional knowledge.</w:t>
        <w:br/>
        <w:t>- Cross-cultural empathy workshops for adversarial communities.</w:t>
        <w:br/>
        <w:t>2. It avoids formal arbitration unless both parties explicitly request binding mediation.</w:t>
      </w:r>
    </w:p>
    <w:p>
      <w:pPr>
        <w:pStyle w:val="Heading2"/>
      </w:pPr>
      <w:r>
        <w:t>Section IV: Public Transparency and Neutrality</w:t>
      </w:r>
    </w:p>
    <w:p>
      <w:r>
        <w:t>1. CADH is politically non-aligned and legally neutral.</w:t>
        <w:br/>
        <w:t>2. Its activity reports, financials, and mediation outcomes (when not confidential) are made public.</w:t>
        <w:br/>
        <w:t>3. It is funded through a rotating micro-contribution model from signatory nations, NGOs, and public donation pools.</w:t>
      </w:r>
    </w:p>
    <w:p>
      <w:pPr>
        <w:pStyle w:val="Heading2"/>
      </w:pPr>
      <w:r>
        <w:t>Section V: Integration and Oversight</w:t>
      </w:r>
    </w:p>
    <w:p>
      <w:r>
        <w:t>1. CADH integrates with other regional peace infrastructures such as AIPAS and GPIA.</w:t>
        <w:br/>
        <w:t>2. It maintains observer status with neutral intergovernmental bodies, universities, and open-source verification platforms.</w:t>
        <w:br/>
        <w:t>3. An independent oversight council composed of retired diplomats, peace scholars, and civic elders ensures mission fidelity.</w:t>
      </w:r>
    </w:p>
    <w:p>
      <w:pPr>
        <w:pStyle w:val="Heading1"/>
      </w:pPr>
      <w:r>
        <w:t>Closing Statement</w:t>
      </w:r>
    </w:p>
    <w:p>
      <w:r>
        <w:t>The Conflict-Avoidance Diplomacy Hub is built not to control conflict—but to reroute it, soften it, and transform it. Its presence signals a cultural and institutional evolution: where peace is not an emergency action, but a standing commitment.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