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5E140" w14:textId="77777777" w:rsidR="00533CDD" w:rsidRDefault="00533CDD">
      <w:pPr>
        <w:rPr>
          <w:b/>
          <w:bCs/>
        </w:rPr>
      </w:pPr>
    </w:p>
    <w:p w14:paraId="28DBA7EB" w14:textId="1A4C506B" w:rsidR="00DF202C" w:rsidRPr="00533CDD" w:rsidRDefault="00DF202C">
      <w:pPr>
        <w:rPr>
          <w:b/>
          <w:bCs/>
        </w:rPr>
      </w:pPr>
      <w:r w:rsidRPr="00533CDD">
        <w:rPr>
          <w:rFonts w:hint="eastAsia"/>
          <w:b/>
          <w:bCs/>
        </w:rPr>
        <w:t>对于未来1个月的预测的有效因子如下：</w:t>
      </w:r>
    </w:p>
    <w:p w14:paraId="11B30CE5" w14:textId="305D19C5" w:rsidR="00634B48" w:rsidRDefault="00634B48">
      <w:r>
        <w:rPr>
          <w:rFonts w:hint="eastAsia"/>
        </w:rPr>
        <w:t>总R</w:t>
      </w:r>
      <w:r>
        <w:t>2 = 34.5%</w:t>
      </w:r>
    </w:p>
    <w:p w14:paraId="72543D82" w14:textId="77777777" w:rsidR="00DF202C" w:rsidRDefault="00DF202C"/>
    <w:p w14:paraId="172D6427" w14:textId="0DC5A4E9" w:rsidR="0021286D" w:rsidRDefault="00F212BC">
      <w:r w:rsidRPr="00F212BC">
        <w:rPr>
          <w:noProof/>
        </w:rPr>
        <w:drawing>
          <wp:inline distT="0" distB="0" distL="0" distR="0" wp14:anchorId="74F55AE4" wp14:editId="2E506682">
            <wp:extent cx="7027890" cy="1649092"/>
            <wp:effectExtent l="0" t="0" r="1905" b="8890"/>
            <wp:docPr id="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0748" cy="16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B826" w14:textId="130D2022" w:rsidR="00DF202C" w:rsidRDefault="00487287">
      <w:r>
        <w:rPr>
          <w:rFonts w:hint="eastAsia"/>
        </w:rPr>
        <w:t>解读</w:t>
      </w:r>
    </w:p>
    <w:p w14:paraId="79967DA8" w14:textId="77777777" w:rsidR="00487287" w:rsidRDefault="00487287"/>
    <w:p w14:paraId="498AAA1F" w14:textId="5B098833" w:rsidR="00EB5AE0" w:rsidRPr="00C75AD8" w:rsidRDefault="00E84AC4" w:rsidP="00C75AD8">
      <w:pPr>
        <w:pStyle w:val="a3"/>
        <w:numPr>
          <w:ilvl w:val="0"/>
          <w:numId w:val="1"/>
        </w:numPr>
        <w:ind w:firstLineChars="0"/>
        <w:rPr>
          <w:rStyle w:val="a4"/>
          <w:b w:val="0"/>
          <w:bCs w:val="0"/>
        </w:rPr>
      </w:pPr>
      <w:r>
        <w:rPr>
          <w:rFonts w:hint="eastAsia"/>
        </w:rPr>
        <w:t>如果美国失业人数中的退职者</w:t>
      </w:r>
      <w:r w:rsidR="004A6EC4">
        <w:rPr>
          <w:rFonts w:hint="eastAsia"/>
        </w:rPr>
        <w:t>相较于3个季度前</w:t>
      </w:r>
      <w:r>
        <w:rPr>
          <w:rFonts w:hint="eastAsia"/>
        </w:rPr>
        <w:t>增多，</w:t>
      </w:r>
      <w:r w:rsidR="00657EDE">
        <w:rPr>
          <w:rFonts w:hint="eastAsia"/>
        </w:rPr>
        <w:t>欧元贬值。</w:t>
      </w:r>
      <w:r w:rsidR="00AD56E5">
        <w:rPr>
          <w:rFonts w:hint="eastAsia"/>
        </w:rPr>
        <w:t>退职者定义为：</w:t>
      </w:r>
      <w:r w:rsidR="00AD56E5" w:rsidRPr="00AD56E5">
        <w:rPr>
          <w:rStyle w:val="a4"/>
          <w:rFonts w:ascii="Helvetica" w:hAnsi="Helvetica" w:cs="Helvetica"/>
          <w:b w:val="0"/>
          <w:bCs w:val="0"/>
          <w:color w:val="222222"/>
          <w:spacing w:val="3"/>
          <w:shd w:val="clear" w:color="auto" w:fill="FFFFFF"/>
        </w:rPr>
        <w:t>主动离职寻找新工作</w:t>
      </w:r>
      <w:r w:rsidR="00AD56E5">
        <w:rPr>
          <w:rStyle w:val="a4"/>
          <w:rFonts w:ascii="Helvetica" w:hAnsi="Helvetica" w:cs="Helvetica" w:hint="eastAsia"/>
          <w:b w:val="0"/>
          <w:bCs w:val="0"/>
          <w:color w:val="222222"/>
          <w:spacing w:val="3"/>
          <w:shd w:val="clear" w:color="auto" w:fill="FFFFFF"/>
        </w:rPr>
        <w:t>。</w:t>
      </w:r>
      <w:r w:rsidR="00B5042C">
        <w:rPr>
          <w:rStyle w:val="a4"/>
          <w:rFonts w:ascii="Helvetica" w:hAnsi="Helvetica" w:cs="Helvetica" w:hint="eastAsia"/>
          <w:b w:val="0"/>
          <w:bCs w:val="0"/>
          <w:color w:val="222222"/>
          <w:spacing w:val="3"/>
          <w:shd w:val="clear" w:color="auto" w:fill="FFFFFF"/>
        </w:rPr>
        <w:t>退职者增多说明就业市场乐观，美国预期经济向好，美元升值。</w:t>
      </w:r>
    </w:p>
    <w:p w14:paraId="3A5CDEEB" w14:textId="77777777" w:rsidR="00AD56E5" w:rsidRDefault="00AD56E5" w:rsidP="00AD56E5">
      <w:pPr>
        <w:pStyle w:val="a3"/>
        <w:ind w:left="360" w:firstLineChars="0" w:firstLine="0"/>
      </w:pPr>
    </w:p>
    <w:p w14:paraId="234F8F05" w14:textId="03862690" w:rsidR="005C6C35" w:rsidRDefault="005C6C35" w:rsidP="005C6C3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F5A6A4D" wp14:editId="09B6BA18">
            <wp:extent cx="4623491" cy="2548393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263" cy="255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21EE" w14:textId="0DEC5824" w:rsidR="005C6C35" w:rsidRDefault="005C6C35" w:rsidP="00EB5AE0"/>
    <w:p w14:paraId="299054D7" w14:textId="5A02DCCE" w:rsidR="00953C3D" w:rsidRDefault="00C146B9" w:rsidP="001724A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如果欧洲央行对非欧元区居民的外币负债的</w:t>
      </w:r>
      <w:r w:rsidR="006F0E5C">
        <w:rPr>
          <w:rFonts w:hint="eastAsia"/>
        </w:rPr>
        <w:t>1</w:t>
      </w:r>
      <w:r w:rsidR="006F0E5C">
        <w:t>2</w:t>
      </w:r>
      <w:r w:rsidR="006F0E5C">
        <w:rPr>
          <w:rFonts w:hint="eastAsia"/>
        </w:rPr>
        <w:t>个月</w:t>
      </w:r>
      <w:r>
        <w:rPr>
          <w:rFonts w:hint="eastAsia"/>
        </w:rPr>
        <w:t>变化量增大，</w:t>
      </w:r>
      <w:r w:rsidR="007A40E1">
        <w:rPr>
          <w:rFonts w:hint="eastAsia"/>
        </w:rPr>
        <w:t>欧元升值。</w:t>
      </w:r>
      <w:r w:rsidR="001724AD">
        <w:rPr>
          <w:rFonts w:hint="eastAsia"/>
        </w:rPr>
        <w:t>该因子只适用于对下个月的预测，对于2、3、6个月没有预测能力。</w:t>
      </w:r>
    </w:p>
    <w:p w14:paraId="10FBBF6F" w14:textId="7D6A3C8D" w:rsidR="00EB5AE0" w:rsidRPr="006F0E5C" w:rsidRDefault="00EB5AE0" w:rsidP="00EB5AE0"/>
    <w:p w14:paraId="6FA1FB36" w14:textId="347BFB11" w:rsidR="0034186F" w:rsidRDefault="0034186F" w:rsidP="00EB5AE0">
      <w:r>
        <w:rPr>
          <w:rFonts w:hint="eastAsia"/>
          <w:noProof/>
        </w:rPr>
        <w:drawing>
          <wp:inline distT="0" distB="0" distL="0" distR="0" wp14:anchorId="4A03A5DA" wp14:editId="45B01030">
            <wp:extent cx="4352168" cy="2377440"/>
            <wp:effectExtent l="0" t="0" r="0" b="0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41" cy="23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8CB4" w14:textId="678617B0" w:rsidR="00953C3D" w:rsidRDefault="00953C3D" w:rsidP="00EB5AE0"/>
    <w:p w14:paraId="1E4797C7" w14:textId="2E4B7148" w:rsidR="00D6088E" w:rsidRDefault="00DE62B4" w:rsidP="00BF53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欧元区M</w:t>
      </w:r>
      <w:r>
        <w:t>1</w:t>
      </w:r>
      <w:r w:rsidR="00F64BF6">
        <w:rPr>
          <w:rFonts w:hint="eastAsia"/>
        </w:rPr>
        <w:t>环比</w:t>
      </w:r>
      <w:r w:rsidR="00F754C7">
        <w:rPr>
          <w:rFonts w:hint="eastAsia"/>
        </w:rPr>
        <w:t>相对于前一个月增大，</w:t>
      </w:r>
      <w:r w:rsidR="004A62DB">
        <w:rPr>
          <w:rFonts w:hint="eastAsia"/>
        </w:rPr>
        <w:t>欧元贬值。</w:t>
      </w:r>
    </w:p>
    <w:p w14:paraId="1AA70F73" w14:textId="1718673A" w:rsidR="00953C3D" w:rsidRPr="00C37426" w:rsidRDefault="0090387C" w:rsidP="00EB5AE0">
      <w:r>
        <w:rPr>
          <w:rFonts w:hint="eastAsia"/>
          <w:noProof/>
        </w:rPr>
        <w:drawing>
          <wp:inline distT="0" distB="0" distL="0" distR="0" wp14:anchorId="08E28C84" wp14:editId="706F4C57">
            <wp:extent cx="4391544" cy="2520563"/>
            <wp:effectExtent l="0" t="0" r="0" b="0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44" cy="25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8B88" w14:textId="14949CDD" w:rsidR="00F03364" w:rsidRDefault="00F03364" w:rsidP="00EB5AE0"/>
    <w:p w14:paraId="24528016" w14:textId="7F1C1698" w:rsidR="00F03364" w:rsidRDefault="00F03364" w:rsidP="00F0336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欧元区M</w:t>
      </w:r>
      <w:r>
        <w:t>2</w:t>
      </w:r>
      <w:r>
        <w:rPr>
          <w:rFonts w:hint="eastAsia"/>
        </w:rPr>
        <w:t>同比与半年前相比的变化量</w:t>
      </w:r>
      <w:r w:rsidR="00FD693B">
        <w:rPr>
          <w:rFonts w:hint="eastAsia"/>
        </w:rPr>
        <w:t>增大，</w:t>
      </w:r>
      <w:r w:rsidR="000A4FC3">
        <w:rPr>
          <w:rFonts w:hint="eastAsia"/>
        </w:rPr>
        <w:t>欧元贬值。</w:t>
      </w:r>
    </w:p>
    <w:p w14:paraId="739BB2D6" w14:textId="5F7994AA" w:rsidR="00651EC4" w:rsidRDefault="00455D87" w:rsidP="00651EC4">
      <w:r>
        <w:rPr>
          <w:rFonts w:hint="eastAsia"/>
          <w:noProof/>
        </w:rPr>
        <w:drawing>
          <wp:inline distT="0" distB="0" distL="0" distR="0" wp14:anchorId="0AB0EF90" wp14:editId="4A66D5FF">
            <wp:extent cx="3878966" cy="2226365"/>
            <wp:effectExtent l="0" t="0" r="762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12" cy="223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B77A" w14:textId="3A850CA2" w:rsidR="00F03364" w:rsidRDefault="008366B9" w:rsidP="008366B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美国</w:t>
      </w:r>
      <w:r w:rsidR="002D0845">
        <w:rPr>
          <w:rFonts w:hint="eastAsia"/>
        </w:rPr>
        <w:t>所有</w:t>
      </w:r>
      <w:r>
        <w:rPr>
          <w:rFonts w:hint="eastAsia"/>
        </w:rPr>
        <w:t>商业银行</w:t>
      </w:r>
      <w:r w:rsidR="002D0845">
        <w:rPr>
          <w:rFonts w:hint="eastAsia"/>
        </w:rPr>
        <w:t>的余额</w:t>
      </w:r>
      <w:r w:rsidR="00E17DE2">
        <w:rPr>
          <w:rFonts w:hint="eastAsia"/>
        </w:rPr>
        <w:t>（资产-负债）</w:t>
      </w:r>
      <w:r w:rsidR="00A15EDC">
        <w:rPr>
          <w:rFonts w:hint="eastAsia"/>
        </w:rPr>
        <w:t>相对于</w:t>
      </w:r>
      <w:r w:rsidR="00C73FC0">
        <w:rPr>
          <w:rFonts w:hint="eastAsia"/>
        </w:rPr>
        <w:t>2</w:t>
      </w:r>
      <w:r w:rsidR="00A15EDC">
        <w:rPr>
          <w:rFonts w:hint="eastAsia"/>
        </w:rPr>
        <w:t>个月前的变化量增</w:t>
      </w:r>
      <w:r w:rsidR="009968EC">
        <w:rPr>
          <w:rFonts w:hint="eastAsia"/>
        </w:rPr>
        <w:t>加</w:t>
      </w:r>
      <w:r w:rsidR="00A15EDC">
        <w:rPr>
          <w:rFonts w:hint="eastAsia"/>
        </w:rPr>
        <w:t>，</w:t>
      </w:r>
      <w:r w:rsidR="001A30FB">
        <w:rPr>
          <w:rFonts w:hint="eastAsia"/>
        </w:rPr>
        <w:t>欧元升值</w:t>
      </w:r>
      <w:r w:rsidR="009968EC">
        <w:rPr>
          <w:rFonts w:hint="eastAsia"/>
        </w:rPr>
        <w:t>。</w:t>
      </w:r>
    </w:p>
    <w:p w14:paraId="72F65BAB" w14:textId="354D5B32" w:rsidR="002D0845" w:rsidRDefault="002D0845" w:rsidP="002D0845">
      <w:r>
        <w:rPr>
          <w:rFonts w:hint="eastAsia"/>
          <w:noProof/>
        </w:rPr>
        <w:drawing>
          <wp:inline distT="0" distB="0" distL="0" distR="0" wp14:anchorId="2EB66EE3" wp14:editId="13859DBB">
            <wp:extent cx="3783367" cy="2166730"/>
            <wp:effectExtent l="0" t="0" r="762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19" cy="217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C11B" w14:textId="21C88BCB" w:rsidR="00127EEF" w:rsidRDefault="001F502E" w:rsidP="001F50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美国所有商业银行的</w:t>
      </w:r>
      <w:r w:rsidR="006049F1">
        <w:rPr>
          <w:rFonts w:hint="eastAsia"/>
        </w:rPr>
        <w:t>银行信贷资产较上个月增多，欧元下个月</w:t>
      </w:r>
      <w:r w:rsidR="00A6475D">
        <w:rPr>
          <w:rFonts w:hint="eastAsia"/>
        </w:rPr>
        <w:t>升值。</w:t>
      </w:r>
      <w:r w:rsidR="00D36C09">
        <w:rPr>
          <w:rFonts w:hint="eastAsia"/>
        </w:rPr>
        <w:t>该因子只适用于对下个月的预测，对于2、3、</w:t>
      </w:r>
      <w:r w:rsidR="00AB19BC">
        <w:rPr>
          <w:rFonts w:hint="eastAsia"/>
        </w:rPr>
        <w:t>6个月没有预测能力。</w:t>
      </w:r>
    </w:p>
    <w:p w14:paraId="30A96B03" w14:textId="1B0F545C" w:rsidR="007A7FBA" w:rsidRDefault="00D36C09" w:rsidP="00817CB4">
      <w:r>
        <w:rPr>
          <w:rFonts w:hint="eastAsia"/>
          <w:noProof/>
        </w:rPr>
        <w:lastRenderedPageBreak/>
        <w:drawing>
          <wp:inline distT="0" distB="0" distL="0" distR="0" wp14:anchorId="65F538AB" wp14:editId="2BA058B6">
            <wp:extent cx="3272878" cy="1828800"/>
            <wp:effectExtent l="0" t="0" r="3810" b="0"/>
            <wp:docPr id="8" name="图片 8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480" cy="183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701E" w14:textId="1FEB5559" w:rsidR="00127EEF" w:rsidRDefault="00127EEF" w:rsidP="00EB5AE0"/>
    <w:p w14:paraId="22360675" w14:textId="0DA28927" w:rsidR="002C15A8" w:rsidRDefault="002C15A8" w:rsidP="00EB5AE0"/>
    <w:p w14:paraId="2C69F905" w14:textId="539D19D2" w:rsidR="00CE2C52" w:rsidRDefault="00CE2C52" w:rsidP="00CE2C52">
      <w:r w:rsidRPr="00533CDD">
        <w:rPr>
          <w:rFonts w:hint="eastAsia"/>
          <w:b/>
          <w:bCs/>
        </w:rPr>
        <w:t>对于未来</w:t>
      </w:r>
      <w:r w:rsidRPr="00533CDD">
        <w:rPr>
          <w:b/>
          <w:bCs/>
        </w:rPr>
        <w:t>2</w:t>
      </w:r>
      <w:r w:rsidRPr="00533CDD">
        <w:rPr>
          <w:rFonts w:hint="eastAsia"/>
          <w:b/>
          <w:bCs/>
        </w:rPr>
        <w:t>个月的预测的有效因子如下</w:t>
      </w:r>
      <w:r>
        <w:rPr>
          <w:rFonts w:hint="eastAsia"/>
        </w:rPr>
        <w:t>：</w:t>
      </w:r>
    </w:p>
    <w:p w14:paraId="2F745E0F" w14:textId="540F9F2A" w:rsidR="002C15A8" w:rsidRPr="002D244A" w:rsidRDefault="002D244A" w:rsidP="00EB5AE0">
      <w:r>
        <w:rPr>
          <w:rFonts w:hint="eastAsia"/>
        </w:rPr>
        <w:t>总模型R</w:t>
      </w:r>
      <w:r>
        <w:t xml:space="preserve">2 = </w:t>
      </w:r>
      <w:r w:rsidR="00D369E1">
        <w:t>40</w:t>
      </w:r>
      <w:r w:rsidR="00D369E1">
        <w:rPr>
          <w:rFonts w:hint="eastAsia"/>
        </w:rPr>
        <w:t>.</w:t>
      </w:r>
      <w:r w:rsidR="00D369E1">
        <w:t>1%</w:t>
      </w:r>
    </w:p>
    <w:p w14:paraId="3DB557CF" w14:textId="517B2807" w:rsidR="00B41135" w:rsidRDefault="002C15A8" w:rsidP="00EB5AE0">
      <w:r w:rsidRPr="002C15A8">
        <w:rPr>
          <w:noProof/>
        </w:rPr>
        <w:drawing>
          <wp:inline distT="0" distB="0" distL="0" distR="0" wp14:anchorId="7CBB7246" wp14:editId="413B6DAD">
            <wp:extent cx="6645910" cy="1545590"/>
            <wp:effectExtent l="0" t="0" r="254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F6AC" w14:textId="496419E6" w:rsidR="00B657B8" w:rsidRDefault="00B657B8" w:rsidP="00EB5AE0"/>
    <w:p w14:paraId="2042583C" w14:textId="4413426E" w:rsidR="00B657B8" w:rsidRDefault="003C4A32" w:rsidP="00EB5AE0">
      <w:r>
        <w:t xml:space="preserve">3. </w:t>
      </w:r>
      <w:r w:rsidR="00D648C5">
        <w:rPr>
          <w:rFonts w:hint="eastAsia"/>
        </w:rPr>
        <w:t>欧元区M</w:t>
      </w:r>
      <w:r w:rsidR="00D648C5">
        <w:t>2</w:t>
      </w:r>
      <w:r w:rsidR="00D648C5">
        <w:rPr>
          <w:rFonts w:hint="eastAsia"/>
        </w:rPr>
        <w:t>同比相较于</w:t>
      </w:r>
      <w:r w:rsidR="00D648C5">
        <w:t>6</w:t>
      </w:r>
      <w:r w:rsidR="00D648C5">
        <w:rPr>
          <w:rFonts w:hint="eastAsia"/>
        </w:rPr>
        <w:t>个月前的变化量增加</w:t>
      </w:r>
      <w:r w:rsidR="008E3245">
        <w:rPr>
          <w:rFonts w:hint="eastAsia"/>
        </w:rPr>
        <w:t>，欧元贬值。</w:t>
      </w:r>
    </w:p>
    <w:p w14:paraId="31E83E91" w14:textId="3E8D84BE" w:rsidR="008E3245" w:rsidRDefault="00757AB6" w:rsidP="00EB5AE0">
      <w:r>
        <w:rPr>
          <w:rFonts w:hint="eastAsia"/>
          <w:noProof/>
        </w:rPr>
        <w:drawing>
          <wp:inline distT="0" distB="0" distL="0" distR="0" wp14:anchorId="3FAC5D6E" wp14:editId="13097682">
            <wp:extent cx="3725186" cy="2219785"/>
            <wp:effectExtent l="0" t="0" r="8890" b="0"/>
            <wp:docPr id="10" name="图片 1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00" cy="222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CB62" w14:textId="47C161C7" w:rsidR="003C4A32" w:rsidRDefault="003C4A32" w:rsidP="00EB5AE0">
      <w:r>
        <w:rPr>
          <w:rFonts w:hint="eastAsia"/>
        </w:rPr>
        <w:t>4</w:t>
      </w:r>
      <w:r>
        <w:t xml:space="preserve">. </w:t>
      </w:r>
      <w:r w:rsidR="00757AB6">
        <w:rPr>
          <w:rFonts w:hint="eastAsia"/>
        </w:rPr>
        <w:t>欧元区M</w:t>
      </w:r>
      <w:r w:rsidR="00757AB6">
        <w:t>1</w:t>
      </w:r>
      <w:r w:rsidR="00757AB6">
        <w:rPr>
          <w:rFonts w:hint="eastAsia"/>
        </w:rPr>
        <w:t>同比相较于1</w:t>
      </w:r>
      <w:r w:rsidR="00757AB6">
        <w:t>2</w:t>
      </w:r>
      <w:r w:rsidR="00757AB6">
        <w:rPr>
          <w:rFonts w:hint="eastAsia"/>
        </w:rPr>
        <w:t>个月前</w:t>
      </w:r>
      <w:r w:rsidR="00BC54ED">
        <w:rPr>
          <w:rFonts w:hint="eastAsia"/>
        </w:rPr>
        <w:t>增加，</w:t>
      </w:r>
      <w:r w:rsidR="00D10931">
        <w:rPr>
          <w:rFonts w:hint="eastAsia"/>
        </w:rPr>
        <w:t>欧元升值。</w:t>
      </w:r>
    </w:p>
    <w:p w14:paraId="60D0E10A" w14:textId="2F00F240" w:rsidR="008E6C0F" w:rsidRDefault="008E6C0F" w:rsidP="00EB5AE0">
      <w:r>
        <w:rPr>
          <w:rFonts w:hint="eastAsia"/>
          <w:noProof/>
        </w:rPr>
        <w:drawing>
          <wp:inline distT="0" distB="0" distL="0" distR="0" wp14:anchorId="79C60082" wp14:editId="46029FC6">
            <wp:extent cx="3390348" cy="1987826"/>
            <wp:effectExtent l="0" t="0" r="0" b="0"/>
            <wp:docPr id="11" name="图片 1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43" cy="19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511B" w14:textId="5967A842" w:rsidR="003C4A32" w:rsidRDefault="003C4A32" w:rsidP="00EB5AE0">
      <w:r>
        <w:rPr>
          <w:rFonts w:hint="eastAsia"/>
        </w:rPr>
        <w:t>5</w:t>
      </w:r>
      <w:r>
        <w:t>.</w:t>
      </w:r>
      <w:r w:rsidR="00177DF4">
        <w:t xml:space="preserve"> </w:t>
      </w:r>
      <w:r w:rsidR="006D30E6">
        <w:rPr>
          <w:rFonts w:hint="eastAsia"/>
        </w:rPr>
        <w:t>美国</w:t>
      </w:r>
      <w:r w:rsidR="002E0ADD">
        <w:rPr>
          <w:rFonts w:hint="eastAsia"/>
        </w:rPr>
        <w:t>制造业</w:t>
      </w:r>
      <w:r w:rsidR="006D30E6">
        <w:rPr>
          <w:rFonts w:hint="eastAsia"/>
        </w:rPr>
        <w:t>就业扩散指数</w:t>
      </w:r>
      <w:r w:rsidR="00BC4325">
        <w:rPr>
          <w:rFonts w:hint="eastAsia"/>
        </w:rPr>
        <w:t>（1</w:t>
      </w:r>
      <w:r w:rsidR="00BC4325">
        <w:t>2</w:t>
      </w:r>
      <w:r w:rsidR="00BC4325">
        <w:rPr>
          <w:rFonts w:hint="eastAsia"/>
        </w:rPr>
        <w:t>个月后）</w:t>
      </w:r>
      <w:r w:rsidR="002E0ADD">
        <w:rPr>
          <w:rFonts w:hint="eastAsia"/>
        </w:rPr>
        <w:t>相对于</w:t>
      </w:r>
      <w:r w:rsidR="00BC4325">
        <w:rPr>
          <w:rFonts w:hint="eastAsia"/>
        </w:rPr>
        <w:t>1</w:t>
      </w:r>
      <w:r w:rsidR="00BC4325">
        <w:t>2</w:t>
      </w:r>
      <w:r w:rsidR="00BC4325">
        <w:rPr>
          <w:rFonts w:hint="eastAsia"/>
        </w:rPr>
        <w:t>个月前的</w:t>
      </w:r>
      <w:r w:rsidR="002E0ADD">
        <w:rPr>
          <w:rFonts w:hint="eastAsia"/>
        </w:rPr>
        <w:t>变化量增加，欧元升值。</w:t>
      </w:r>
    </w:p>
    <w:p w14:paraId="5C12C639" w14:textId="2A106EBE" w:rsidR="00F63E40" w:rsidRDefault="00F63E40" w:rsidP="00EB5AE0">
      <w:r>
        <w:rPr>
          <w:noProof/>
        </w:rPr>
        <w:lastRenderedPageBreak/>
        <w:drawing>
          <wp:inline distT="0" distB="0" distL="0" distR="0" wp14:anchorId="50EAB356" wp14:editId="5307D8A6">
            <wp:extent cx="4174435" cy="2452973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862" cy="245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6791" w14:textId="3663E833" w:rsidR="003C4A32" w:rsidRDefault="003C4A32" w:rsidP="00EB5AE0">
      <w:r>
        <w:rPr>
          <w:rFonts w:hint="eastAsia"/>
        </w:rPr>
        <w:t>6</w:t>
      </w:r>
      <w:r>
        <w:t>.</w:t>
      </w:r>
      <w:r w:rsidR="00177DF4">
        <w:t xml:space="preserve"> </w:t>
      </w:r>
      <w:r w:rsidR="00F717DC">
        <w:rPr>
          <w:rFonts w:hint="eastAsia"/>
        </w:rPr>
        <w:t>欧洲央行的黄金</w:t>
      </w:r>
      <w:r w:rsidR="00E963B3">
        <w:rPr>
          <w:rFonts w:hint="eastAsia"/>
        </w:rPr>
        <w:t>资产相较于两个月前的变化量上升，欧元升值。该因子仅在预测两个月有效。</w:t>
      </w:r>
    </w:p>
    <w:p w14:paraId="52330AB5" w14:textId="3F3673C3" w:rsidR="003C4A32" w:rsidRDefault="00801F91" w:rsidP="00EB5AE0">
      <w:r>
        <w:rPr>
          <w:noProof/>
        </w:rPr>
        <w:drawing>
          <wp:inline distT="0" distB="0" distL="0" distR="0" wp14:anchorId="67B3DA58" wp14:editId="6BEF931B">
            <wp:extent cx="3906984" cy="2274073"/>
            <wp:effectExtent l="0" t="0" r="0" b="0"/>
            <wp:docPr id="13" name="图片 1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62" cy="227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55D7" w14:textId="199E54EC" w:rsidR="00B657B8" w:rsidRDefault="00B657B8" w:rsidP="00EB5AE0"/>
    <w:p w14:paraId="505ED660" w14:textId="54CC9AE2" w:rsidR="001147A7" w:rsidRPr="00533CDD" w:rsidRDefault="001147A7" w:rsidP="001147A7">
      <w:pPr>
        <w:rPr>
          <w:b/>
          <w:bCs/>
        </w:rPr>
      </w:pPr>
      <w:r w:rsidRPr="00533CDD">
        <w:rPr>
          <w:rFonts w:hint="eastAsia"/>
          <w:b/>
          <w:bCs/>
        </w:rPr>
        <w:t>对于未来</w:t>
      </w:r>
      <w:r w:rsidR="00CC48C8" w:rsidRPr="00533CDD">
        <w:rPr>
          <w:b/>
          <w:bCs/>
        </w:rPr>
        <w:t>3</w:t>
      </w:r>
      <w:r w:rsidRPr="00533CDD">
        <w:rPr>
          <w:rFonts w:hint="eastAsia"/>
          <w:b/>
          <w:bCs/>
        </w:rPr>
        <w:t>个月的预测的有效因子如下：</w:t>
      </w:r>
    </w:p>
    <w:p w14:paraId="6152EEB9" w14:textId="6167A170" w:rsidR="001147A7" w:rsidRPr="002D244A" w:rsidRDefault="001147A7" w:rsidP="001147A7">
      <w:r>
        <w:rPr>
          <w:rFonts w:hint="eastAsia"/>
        </w:rPr>
        <w:t>总模型R</w:t>
      </w:r>
      <w:r>
        <w:t xml:space="preserve">2 = </w:t>
      </w:r>
      <w:r w:rsidR="00CC48C8">
        <w:t>5</w:t>
      </w:r>
      <w:r>
        <w:t>0</w:t>
      </w:r>
      <w:r>
        <w:rPr>
          <w:rFonts w:hint="eastAsia"/>
        </w:rPr>
        <w:t>.</w:t>
      </w:r>
      <w:r w:rsidR="000B0134">
        <w:t>2</w:t>
      </w:r>
      <w:r>
        <w:t>%</w:t>
      </w:r>
    </w:p>
    <w:p w14:paraId="6A2C9342" w14:textId="64731892" w:rsidR="001147A7" w:rsidRDefault="00E46091" w:rsidP="00EB5AE0">
      <w:r w:rsidRPr="00E46091">
        <w:rPr>
          <w:noProof/>
        </w:rPr>
        <w:drawing>
          <wp:inline distT="0" distB="0" distL="0" distR="0" wp14:anchorId="2E8280D1" wp14:editId="4A891A06">
            <wp:extent cx="6645910" cy="1652270"/>
            <wp:effectExtent l="0" t="0" r="2540" b="5080"/>
            <wp:docPr id="6" name="图片 6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533" w14:textId="068FA4BA" w:rsidR="00390344" w:rsidRPr="00887B87" w:rsidRDefault="00887B87" w:rsidP="00887B87">
      <w:r>
        <w:rPr>
          <w:rFonts w:hint="eastAsia"/>
        </w:rPr>
        <w:t>第一项用美国CPI当月同比替换</w:t>
      </w:r>
    </w:p>
    <w:p w14:paraId="2614C760" w14:textId="416E7319" w:rsidR="00390344" w:rsidRPr="00390344" w:rsidRDefault="007A210D" w:rsidP="003903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宋体"/>
          <w:color w:val="000000"/>
          <w:kern w:val="0"/>
          <w:szCs w:val="21"/>
        </w:rPr>
      </w:pPr>
      <w:r w:rsidRPr="007A210D">
        <w:rPr>
          <w:rFonts w:ascii="Courier New" w:eastAsia="宋体" w:hAnsi="Courier New" w:cs="宋体"/>
          <w:noProof/>
          <w:color w:val="000000"/>
          <w:kern w:val="0"/>
          <w:szCs w:val="21"/>
        </w:rPr>
        <w:drawing>
          <wp:inline distT="0" distB="0" distL="0" distR="0" wp14:anchorId="45425AD3" wp14:editId="30E35D47">
            <wp:extent cx="6645910" cy="1136650"/>
            <wp:effectExtent l="0" t="0" r="2540" b="6350"/>
            <wp:docPr id="15" name="图片 15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表格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123C" w14:textId="6B3B74AC" w:rsidR="00B41135" w:rsidRDefault="00B41135" w:rsidP="00EB5AE0"/>
    <w:p w14:paraId="59917E33" w14:textId="577B7CCA" w:rsidR="006D3488" w:rsidRDefault="008E578F" w:rsidP="00EB5AE0">
      <w:r>
        <w:rPr>
          <w:rFonts w:hint="eastAsia"/>
        </w:rPr>
        <w:t>第四项</w:t>
      </w:r>
      <w:r w:rsidR="00D62B67">
        <w:rPr>
          <w:rFonts w:hint="eastAsia"/>
        </w:rPr>
        <w:t>用美国企业债利差替换</w:t>
      </w:r>
    </w:p>
    <w:p w14:paraId="3EB2F718" w14:textId="70028B1A" w:rsidR="006D3488" w:rsidRDefault="00D62B67" w:rsidP="00EB5AE0">
      <w:r w:rsidRPr="00D62B67">
        <w:rPr>
          <w:noProof/>
        </w:rPr>
        <w:lastRenderedPageBreak/>
        <w:drawing>
          <wp:inline distT="0" distB="0" distL="0" distR="0" wp14:anchorId="2C9F4FBE" wp14:editId="6E6F4C03">
            <wp:extent cx="6645910" cy="1675765"/>
            <wp:effectExtent l="0" t="0" r="2540" b="63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B3E3" w14:textId="1DF064BB" w:rsidR="006E2037" w:rsidRDefault="003F2BE9" w:rsidP="00EB5AE0">
      <w:r>
        <w:rPr>
          <w:rFonts w:hint="eastAsia"/>
        </w:rPr>
        <w:t>第五项用非农就业替换</w:t>
      </w:r>
    </w:p>
    <w:p w14:paraId="4E9E20F5" w14:textId="6B301170" w:rsidR="006E2037" w:rsidRDefault="00697B45" w:rsidP="00EB5AE0">
      <w:r w:rsidRPr="00697B45">
        <w:rPr>
          <w:noProof/>
        </w:rPr>
        <w:drawing>
          <wp:inline distT="0" distB="0" distL="0" distR="0" wp14:anchorId="2E19F79D" wp14:editId="6300C3BB">
            <wp:extent cx="6645910" cy="878840"/>
            <wp:effectExtent l="0" t="0" r="2540" b="0"/>
            <wp:docPr id="21" name="图片 21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片包含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14E0" w14:textId="4A4F2FFF" w:rsidR="00697B45" w:rsidRDefault="00697B45" w:rsidP="00EB5AE0"/>
    <w:p w14:paraId="5AF12FB0" w14:textId="099BBAED" w:rsidR="00FC0C94" w:rsidRDefault="00FC0C94" w:rsidP="00EB5AE0">
      <w:r>
        <w:rPr>
          <w:rFonts w:hint="eastAsia"/>
        </w:rPr>
        <w:t>得到的新模型如下：</w:t>
      </w:r>
    </w:p>
    <w:p w14:paraId="365EC348" w14:textId="2849A2BE" w:rsidR="0047621A" w:rsidRDefault="0047621A" w:rsidP="00EB5AE0">
      <w:r>
        <w:rPr>
          <w:rFonts w:hint="eastAsia"/>
        </w:rPr>
        <w:t>Adjusted</w:t>
      </w:r>
      <w:r>
        <w:t xml:space="preserve"> </w:t>
      </w:r>
      <w:r>
        <w:rPr>
          <w:rFonts w:hint="eastAsia"/>
        </w:rPr>
        <w:t>R</w:t>
      </w:r>
      <w:r>
        <w:t xml:space="preserve">2 = </w:t>
      </w:r>
      <w:r w:rsidR="001D1417">
        <w:t>40.7%</w:t>
      </w:r>
    </w:p>
    <w:p w14:paraId="72B2E1B5" w14:textId="71AB5FD9" w:rsidR="002042A3" w:rsidRDefault="00EB2C84" w:rsidP="00EB5AE0">
      <w:r w:rsidRPr="00EB2C84">
        <w:rPr>
          <w:noProof/>
        </w:rPr>
        <w:drawing>
          <wp:inline distT="0" distB="0" distL="0" distR="0" wp14:anchorId="5689093B" wp14:editId="33694328">
            <wp:extent cx="6645910" cy="1408430"/>
            <wp:effectExtent l="0" t="0" r="2540" b="1270"/>
            <wp:docPr id="22" name="图片 2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8C6" w14:textId="41A0094F" w:rsidR="00D3273B" w:rsidRDefault="00AB6736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美国CPI同比的指数</w:t>
      </w:r>
      <w:r w:rsidR="00677CDD">
        <w:rPr>
          <w:rFonts w:hint="eastAsia"/>
        </w:rPr>
        <w:t>如果增加</w:t>
      </w:r>
      <w:r>
        <w:rPr>
          <w:rFonts w:hint="eastAsia"/>
        </w:rPr>
        <w:t>，欧元贬值。</w:t>
      </w:r>
    </w:p>
    <w:p w14:paraId="56E3A7A8" w14:textId="2FF4847C" w:rsidR="00AB6736" w:rsidRDefault="00E63885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美国保险服务出口较9个月前</w:t>
      </w:r>
      <w:r w:rsidR="00653A12">
        <w:rPr>
          <w:rFonts w:hint="eastAsia"/>
        </w:rPr>
        <w:t>增加，欧元升值。</w:t>
      </w:r>
    </w:p>
    <w:p w14:paraId="528B4C8E" w14:textId="25D3B921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欧盟2</w:t>
      </w:r>
      <w:r>
        <w:t>7</w:t>
      </w:r>
      <w:r>
        <w:rPr>
          <w:rFonts w:hint="eastAsia"/>
        </w:rPr>
        <w:t>国PPI同比较9个月前变化较大，欧元升值。</w:t>
      </w:r>
    </w:p>
    <w:p w14:paraId="4671E421" w14:textId="03BFC555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美国AAA级企业债期权调整利差较1</w:t>
      </w:r>
      <w:r>
        <w:t>2</w:t>
      </w:r>
      <w:r>
        <w:rPr>
          <w:rFonts w:hint="eastAsia"/>
        </w:rPr>
        <w:t>个月前的变化量较大，欧元贬值。</w:t>
      </w:r>
    </w:p>
    <w:p w14:paraId="6F0210F0" w14:textId="721B8D21" w:rsidR="00653A12" w:rsidRDefault="00653A12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美国采矿业的非农就业人数增加，欧元贬值。</w:t>
      </w:r>
    </w:p>
    <w:p w14:paraId="2602298B" w14:textId="485B2ABC" w:rsidR="00653A12" w:rsidRDefault="00677CDD" w:rsidP="00AB673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德国M</w:t>
      </w:r>
      <w:r>
        <w:t>2</w:t>
      </w:r>
      <w:r>
        <w:rPr>
          <w:rFonts w:hint="eastAsia"/>
        </w:rPr>
        <w:t>较6个月前的变化量增加，欧元升值。</w:t>
      </w:r>
    </w:p>
    <w:p w14:paraId="74D78CF7" w14:textId="0C47E76E" w:rsidR="0047621A" w:rsidRDefault="0047621A" w:rsidP="00EB5AE0"/>
    <w:p w14:paraId="3D8618A4" w14:textId="21471C69" w:rsidR="0047621A" w:rsidRDefault="0047621A" w:rsidP="00EB5AE0"/>
    <w:p w14:paraId="7032754B" w14:textId="4614DEA7" w:rsidR="006A453E" w:rsidRPr="00533CDD" w:rsidRDefault="006A453E" w:rsidP="00EB5AE0">
      <w:pPr>
        <w:rPr>
          <w:b/>
          <w:bCs/>
        </w:rPr>
      </w:pPr>
      <w:r w:rsidRPr="00533CDD">
        <w:rPr>
          <w:rFonts w:hint="eastAsia"/>
          <w:b/>
          <w:bCs/>
        </w:rPr>
        <w:t>预测6个月时的模型：</w:t>
      </w:r>
    </w:p>
    <w:p w14:paraId="29AE781F" w14:textId="599A4659" w:rsidR="009C5F0A" w:rsidRDefault="009C5F0A" w:rsidP="00EB5AE0">
      <w:r>
        <w:rPr>
          <w:rFonts w:hint="eastAsia"/>
        </w:rPr>
        <w:t>R</w:t>
      </w:r>
      <w:r>
        <w:t>2 = 65.</w:t>
      </w:r>
      <w:r w:rsidR="001C43EF">
        <w:t>2</w:t>
      </w:r>
      <w:r>
        <w:t>%</w:t>
      </w:r>
    </w:p>
    <w:p w14:paraId="456A5366" w14:textId="5F3A647A" w:rsidR="006A453E" w:rsidRDefault="006A453E" w:rsidP="00EB5AE0">
      <w:r>
        <w:rPr>
          <w:rFonts w:hint="eastAsia"/>
        </w:rPr>
        <w:t>因子选择：</w:t>
      </w:r>
    </w:p>
    <w:p w14:paraId="389A1170" w14:textId="6697EF16" w:rsidR="0047621A" w:rsidRDefault="006A453E" w:rsidP="00EB5AE0">
      <w:r w:rsidRPr="006A453E">
        <w:rPr>
          <w:noProof/>
        </w:rPr>
        <w:drawing>
          <wp:inline distT="0" distB="0" distL="0" distR="0" wp14:anchorId="6DBC080A" wp14:editId="04D95965">
            <wp:extent cx="6645910" cy="1365885"/>
            <wp:effectExtent l="0" t="0" r="2540" b="5715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9401" w14:textId="49C18574" w:rsidR="00D3273B" w:rsidRDefault="00D3273B" w:rsidP="00EB5AE0"/>
    <w:p w14:paraId="20298B42" w14:textId="74D02DD4" w:rsidR="00872906" w:rsidRDefault="00872906" w:rsidP="00EB5AE0"/>
    <w:p w14:paraId="717B0976" w14:textId="1826DFFE" w:rsidR="00872906" w:rsidRDefault="00872906" w:rsidP="00EB5AE0"/>
    <w:p w14:paraId="266BCAF2" w14:textId="10557E2F" w:rsidR="00872906" w:rsidRDefault="00872906" w:rsidP="00EB5AE0"/>
    <w:p w14:paraId="3AD68380" w14:textId="527FA8B4" w:rsidR="00872906" w:rsidRDefault="00872906" w:rsidP="00EB5AE0"/>
    <w:p w14:paraId="285EEB15" w14:textId="0C5C319A" w:rsidR="00872906" w:rsidRDefault="00872906" w:rsidP="00EB5AE0">
      <w:r>
        <w:rPr>
          <w:rFonts w:hint="eastAsia"/>
          <w:noProof/>
        </w:rPr>
        <w:lastRenderedPageBreak/>
        <w:drawing>
          <wp:inline distT="0" distB="0" distL="0" distR="0" wp14:anchorId="090FA98F" wp14:editId="3722B689">
            <wp:extent cx="2988733" cy="1821369"/>
            <wp:effectExtent l="0" t="0" r="2540" b="7620"/>
            <wp:docPr id="24" name="图片 2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016" cy="18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9FF6" w14:textId="2233792C" w:rsidR="0087741F" w:rsidRDefault="0024172C" w:rsidP="00EB5AE0">
      <w:r>
        <w:rPr>
          <w:rFonts w:hint="eastAsia"/>
        </w:rPr>
        <w:t>第四项</w:t>
      </w:r>
      <w:r w:rsidR="00065D40">
        <w:rPr>
          <w:rFonts w:hint="eastAsia"/>
        </w:rPr>
        <w:t>数据</w:t>
      </w:r>
      <w:r w:rsidR="00802572">
        <w:rPr>
          <w:rFonts w:hint="eastAsia"/>
        </w:rPr>
        <w:t>仅</w:t>
      </w:r>
      <w:r w:rsidR="00065D40">
        <w:rPr>
          <w:rFonts w:hint="eastAsia"/>
        </w:rPr>
        <w:t>在欧债危机的时候表现出异常值</w:t>
      </w:r>
      <w:r w:rsidR="00802572">
        <w:rPr>
          <w:rFonts w:hint="eastAsia"/>
        </w:rPr>
        <w:t>，其余时候基本为0</w:t>
      </w:r>
      <w:r w:rsidR="00802572">
        <w:t>.</w:t>
      </w:r>
      <w:r w:rsidR="00B87DF7">
        <w:t xml:space="preserve"> </w:t>
      </w:r>
      <w:r w:rsidR="00356300">
        <w:rPr>
          <w:rFonts w:hint="eastAsia"/>
        </w:rPr>
        <w:t>替换为：</w:t>
      </w:r>
    </w:p>
    <w:p w14:paraId="1809BF71" w14:textId="61D2C7B2" w:rsidR="00D917C2" w:rsidRDefault="00356300" w:rsidP="00EB5AE0">
      <w:r w:rsidRPr="00356300">
        <w:rPr>
          <w:noProof/>
        </w:rPr>
        <w:drawing>
          <wp:inline distT="0" distB="0" distL="0" distR="0" wp14:anchorId="6E43D27A" wp14:editId="3C0E99B4">
            <wp:extent cx="6645910" cy="1067435"/>
            <wp:effectExtent l="0" t="0" r="2540" b="0"/>
            <wp:docPr id="27" name="图片 2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C46" w14:textId="70912079" w:rsidR="0024172C" w:rsidRDefault="00674616" w:rsidP="00EB5AE0">
      <w:r>
        <w:rPr>
          <w:noProof/>
        </w:rPr>
        <w:drawing>
          <wp:inline distT="0" distB="0" distL="0" distR="0" wp14:anchorId="7DF340C5" wp14:editId="05999A12">
            <wp:extent cx="2484967" cy="1713319"/>
            <wp:effectExtent l="0" t="0" r="0" b="1270"/>
            <wp:docPr id="31" name="图片 3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81" cy="17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ADA4" w14:textId="6A5CC7EB" w:rsidR="0021010B" w:rsidRDefault="0021010B" w:rsidP="00EB5AE0">
      <w:r>
        <w:rPr>
          <w:rFonts w:hint="eastAsia"/>
        </w:rPr>
        <w:t>第</w:t>
      </w:r>
      <w:r w:rsidR="004076D5">
        <w:rPr>
          <w:rFonts w:hint="eastAsia"/>
        </w:rPr>
        <w:t>5项数据仅在金融危机和疫情期间表现出较高值。</w:t>
      </w:r>
    </w:p>
    <w:p w14:paraId="680A2DEB" w14:textId="046E650E" w:rsidR="00AE7DFA" w:rsidRDefault="0024172C" w:rsidP="00EB5AE0">
      <w:r>
        <w:rPr>
          <w:noProof/>
        </w:rPr>
        <w:drawing>
          <wp:inline distT="0" distB="0" distL="0" distR="0" wp14:anchorId="557F4795" wp14:editId="4825013D">
            <wp:extent cx="2578100" cy="1801233"/>
            <wp:effectExtent l="0" t="0" r="0" b="8890"/>
            <wp:docPr id="28" name="图片 28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形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88" cy="182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8608" w14:textId="0D3D3ED2" w:rsidR="004076D5" w:rsidRDefault="004076D5" w:rsidP="00EB5AE0">
      <w:r>
        <w:rPr>
          <w:rFonts w:hint="eastAsia"/>
        </w:rPr>
        <w:t>可替换为：</w:t>
      </w:r>
    </w:p>
    <w:p w14:paraId="019FB358" w14:textId="1640F113" w:rsidR="004076D5" w:rsidRDefault="004076D5" w:rsidP="00EB5AE0">
      <w:r w:rsidRPr="004076D5">
        <w:rPr>
          <w:noProof/>
        </w:rPr>
        <w:drawing>
          <wp:inline distT="0" distB="0" distL="0" distR="0" wp14:anchorId="546D23F1" wp14:editId="5B84D745">
            <wp:extent cx="6645910" cy="1722120"/>
            <wp:effectExtent l="0" t="0" r="2540" b="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8379" w14:textId="367D1F32" w:rsidR="004076D5" w:rsidRDefault="004076D5" w:rsidP="00EB5AE0">
      <w:r>
        <w:rPr>
          <w:noProof/>
        </w:rPr>
        <w:lastRenderedPageBreak/>
        <w:drawing>
          <wp:inline distT="0" distB="0" distL="0" distR="0" wp14:anchorId="622B2ED2" wp14:editId="324FB26F">
            <wp:extent cx="2459567" cy="1718417"/>
            <wp:effectExtent l="0" t="0" r="0" b="0"/>
            <wp:docPr id="30" name="图片 3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937" cy="17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96F4" w14:textId="04A4D398" w:rsidR="004076D5" w:rsidRDefault="004076D5" w:rsidP="00EB5AE0"/>
    <w:p w14:paraId="425613FC" w14:textId="5A906416" w:rsidR="004076D5" w:rsidRDefault="00B96BD9" w:rsidP="00EB5AE0">
      <w:r>
        <w:rPr>
          <w:rFonts w:hint="eastAsia"/>
        </w:rPr>
        <w:t>最终模型为：</w:t>
      </w:r>
    </w:p>
    <w:p w14:paraId="705C746F" w14:textId="489EBC5A" w:rsidR="00B96BD9" w:rsidRDefault="00674616" w:rsidP="00EB5AE0">
      <w:r w:rsidRPr="00674616">
        <w:rPr>
          <w:noProof/>
        </w:rPr>
        <w:drawing>
          <wp:inline distT="0" distB="0" distL="0" distR="0" wp14:anchorId="3BCBA1AE" wp14:editId="35C7AF59">
            <wp:extent cx="6645910" cy="1720850"/>
            <wp:effectExtent l="0" t="0" r="2540" b="0"/>
            <wp:docPr id="32" name="图片 3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C2AD" w14:textId="654467AE" w:rsidR="004076D5" w:rsidRDefault="00240D04" w:rsidP="00EB5AE0">
      <w:r>
        <w:rPr>
          <w:rFonts w:hint="eastAsia"/>
        </w:rPr>
        <w:t>Adju</w:t>
      </w:r>
      <w:r>
        <w:t xml:space="preserve">sted R2= </w:t>
      </w:r>
      <w:r w:rsidR="00120BBD">
        <w:rPr>
          <w:rFonts w:hint="eastAsia"/>
        </w:rPr>
        <w:t>6</w:t>
      </w:r>
      <w:r w:rsidR="00120BBD">
        <w:t>0</w:t>
      </w:r>
      <w:r w:rsidR="00ED61B3">
        <w:t>.0</w:t>
      </w:r>
      <w:r w:rsidR="00120BBD">
        <w:t>%</w:t>
      </w:r>
    </w:p>
    <w:p w14:paraId="0A1BCF8D" w14:textId="7980D837" w:rsidR="00ED61B3" w:rsidRDefault="00ED61B3" w:rsidP="00EB5AE0"/>
    <w:p w14:paraId="5EF3B907" w14:textId="26D0E481" w:rsidR="00E23EF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欧洲央行对非欧元区居民的外币负债较</w:t>
      </w:r>
      <w:r>
        <w:t>9</w:t>
      </w:r>
      <w:r>
        <w:rPr>
          <w:rFonts w:hint="eastAsia"/>
        </w:rPr>
        <w:t>个月前变化的绝对值增加，欧元上涨。</w:t>
      </w:r>
    </w:p>
    <w:p w14:paraId="36DAFF1B" w14:textId="1AB02F5D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德国HICP同比较1</w:t>
      </w:r>
      <w:r>
        <w:t>2</w:t>
      </w:r>
      <w:r>
        <w:rPr>
          <w:rFonts w:hint="eastAsia"/>
        </w:rPr>
        <w:t>个月前变化的绝对值上涨，欧元贬值。</w:t>
      </w:r>
    </w:p>
    <w:p w14:paraId="7415C877" w14:textId="54616C71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美国核心CPI当月同比较1</w:t>
      </w:r>
      <w:r>
        <w:t>2</w:t>
      </w:r>
      <w:r>
        <w:rPr>
          <w:rFonts w:hint="eastAsia"/>
        </w:rPr>
        <w:t>个月前上涨，欧元价格下跌。</w:t>
      </w:r>
    </w:p>
    <w:p w14:paraId="388A160D" w14:textId="3CCD0186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欧元地区微型金融机构存款同比上涨，欧元升值。</w:t>
      </w:r>
    </w:p>
    <w:p w14:paraId="1FC049DF" w14:textId="7B29908D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美国密歇根大学通胀预期变化的指数如果增加，欧元贬值。</w:t>
      </w:r>
    </w:p>
    <w:p w14:paraId="049B7912" w14:textId="08C9B7A5" w:rsidR="00FD7FA2" w:rsidRDefault="00FD7FA2" w:rsidP="00B827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法国10年国债收益率较1</w:t>
      </w:r>
      <w:r>
        <w:t>2</w:t>
      </w:r>
      <w:r>
        <w:rPr>
          <w:rFonts w:hint="eastAsia"/>
        </w:rPr>
        <w:t>个月前上涨，欧元升值。</w:t>
      </w:r>
    </w:p>
    <w:p w14:paraId="3D96E439" w14:textId="77777777" w:rsidR="00EE7AC1" w:rsidRDefault="00EE7AC1" w:rsidP="00EE7AC1"/>
    <w:p w14:paraId="18A78A77" w14:textId="6E77B532" w:rsidR="00470D74" w:rsidRDefault="00470D74" w:rsidP="00EB5AE0"/>
    <w:p w14:paraId="016F2153" w14:textId="1F5E1ED5" w:rsidR="00470D74" w:rsidRDefault="00470D74" w:rsidP="00EB5AE0"/>
    <w:p w14:paraId="78D19543" w14:textId="77777777" w:rsidR="00470D74" w:rsidRDefault="00470D74" w:rsidP="00EB5AE0"/>
    <w:p w14:paraId="05FD1588" w14:textId="2AD27CCA" w:rsidR="00EB5AE0" w:rsidRDefault="00EB5AE0" w:rsidP="00EB5AE0">
      <w:r>
        <w:rPr>
          <w:rFonts w:hint="eastAsia"/>
        </w:rPr>
        <w:t>引用：</w:t>
      </w:r>
    </w:p>
    <w:p w14:paraId="0A33C297" w14:textId="51D52414" w:rsidR="00EB5AE0" w:rsidRDefault="00772961" w:rsidP="00EB5AE0">
      <w:pPr>
        <w:pStyle w:val="a3"/>
        <w:numPr>
          <w:ilvl w:val="0"/>
          <w:numId w:val="2"/>
        </w:numPr>
        <w:ind w:firstLineChars="0"/>
      </w:pPr>
      <w:hyperlink r:id="rId32" w:history="1">
        <w:r w:rsidR="00EB5AE0">
          <w:rPr>
            <w:rStyle w:val="a5"/>
          </w:rPr>
          <w:t>美国非农就业：离触发Taper仅一步之遥 - 华尔街见闻 (wallstreetcn.com)</w:t>
        </w:r>
      </w:hyperlink>
    </w:p>
    <w:p w14:paraId="78D5EEC0" w14:textId="0A33EAAA" w:rsidR="00C75AD8" w:rsidRDefault="00C75AD8" w:rsidP="00BD7ECC"/>
    <w:p w14:paraId="04BE3934" w14:textId="22EDECB9" w:rsidR="00BD7ECC" w:rsidRDefault="00BD7ECC" w:rsidP="00BD7ECC">
      <w:r>
        <w:rPr>
          <w:rFonts w:hint="eastAsia"/>
        </w:rPr>
        <w:t>图表：</w:t>
      </w:r>
    </w:p>
    <w:p w14:paraId="4F1E3651" w14:textId="77777777" w:rsidR="00D62B67" w:rsidRDefault="00D62B67" w:rsidP="00D62B67">
      <w:pPr>
        <w:pStyle w:val="a3"/>
        <w:numPr>
          <w:ilvl w:val="0"/>
          <w:numId w:val="2"/>
        </w:numPr>
        <w:ind w:firstLineChars="0"/>
      </w:pPr>
      <w:r w:rsidRPr="008E578F">
        <w:rPr>
          <w:noProof/>
        </w:rPr>
        <w:drawing>
          <wp:inline distT="0" distB="0" distL="0" distR="0" wp14:anchorId="5516B231" wp14:editId="62BEE9CD">
            <wp:extent cx="3942914" cy="1481701"/>
            <wp:effectExtent l="0" t="0" r="635" b="444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791" cy="14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578F">
        <w:rPr>
          <w:noProof/>
        </w:rPr>
        <w:t xml:space="preserve"> </w:t>
      </w:r>
      <w:r w:rsidRPr="008E578F">
        <w:rPr>
          <w:noProof/>
        </w:rPr>
        <w:drawing>
          <wp:inline distT="0" distB="0" distL="0" distR="0" wp14:anchorId="511C3BCF" wp14:editId="432F41FA">
            <wp:extent cx="2056467" cy="1509427"/>
            <wp:effectExtent l="0" t="0" r="1270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66232" cy="15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FABD" w14:textId="202BF14B" w:rsidR="00AF4630" w:rsidRDefault="00AF4630">
      <w:pPr>
        <w:widowControl/>
        <w:jc w:val="left"/>
      </w:pPr>
      <w:r>
        <w:br w:type="page"/>
      </w:r>
    </w:p>
    <w:p w14:paraId="244F5D33" w14:textId="4E49B19D" w:rsidR="001930A4" w:rsidRPr="001D63EF" w:rsidRDefault="001D63EF">
      <w:pPr>
        <w:rPr>
          <w:rFonts w:ascii="Times New Roman" w:eastAsia="宋体" w:hAnsi="Times New Roman" w:cs="Times New Roman" w:hint="eastAsia"/>
        </w:rPr>
      </w:pPr>
      <w:r w:rsidRPr="001D63EF">
        <w:rPr>
          <w:rFonts w:ascii="Times New Roman" w:eastAsia="宋体" w:hAnsi="Times New Roman" w:cs="Times New Roman"/>
        </w:rPr>
        <w:lastRenderedPageBreak/>
        <w:t>采用</w:t>
      </w:r>
      <w:r w:rsidR="001930A4" w:rsidRPr="001D63EF">
        <w:rPr>
          <w:rFonts w:ascii="Times New Roman" w:eastAsia="宋体" w:hAnsi="Times New Roman" w:cs="Times New Roman"/>
        </w:rPr>
        <w:t>Merlion</w:t>
      </w:r>
      <w:r w:rsidR="001930A4" w:rsidRPr="001D63EF">
        <w:rPr>
          <w:rFonts w:ascii="Times New Roman" w:eastAsia="宋体" w:hAnsi="Times New Roman" w:cs="Times New Roman"/>
        </w:rPr>
        <w:t>包中的单一模型</w:t>
      </w:r>
      <w:r w:rsidR="001930A4" w:rsidRPr="001D63EF">
        <w:rPr>
          <w:rFonts w:ascii="Times New Roman" w:eastAsia="宋体" w:hAnsi="Times New Roman" w:cs="Times New Roman"/>
        </w:rPr>
        <w:t>Arima</w:t>
      </w:r>
      <w:r w:rsidR="001930A4" w:rsidRPr="001D63EF">
        <w:rPr>
          <w:rFonts w:ascii="Times New Roman" w:eastAsia="宋体" w:hAnsi="Times New Roman" w:cs="Times New Roman"/>
        </w:rPr>
        <w:t>进行预测，以月为间隔，选取</w:t>
      </w:r>
      <w:r w:rsidR="001930A4" w:rsidRPr="001D63EF">
        <w:rPr>
          <w:rFonts w:ascii="Times New Roman" w:eastAsia="宋体" w:hAnsi="Times New Roman" w:cs="Times New Roman"/>
        </w:rPr>
        <w:t>2001-01</w:t>
      </w:r>
      <w:r w:rsidR="001930A4" w:rsidRPr="001D63EF">
        <w:rPr>
          <w:rFonts w:ascii="Times New Roman" w:eastAsia="宋体" w:hAnsi="Times New Roman" w:cs="Times New Roman"/>
        </w:rPr>
        <w:t>至</w:t>
      </w:r>
      <w:r w:rsidR="001930A4" w:rsidRPr="001D63EF">
        <w:rPr>
          <w:rFonts w:ascii="Times New Roman" w:eastAsia="宋体" w:hAnsi="Times New Roman" w:cs="Times New Roman"/>
        </w:rPr>
        <w:t>2017-03</w:t>
      </w:r>
      <w:r w:rsidR="001930A4" w:rsidRPr="001D63EF">
        <w:rPr>
          <w:rFonts w:ascii="Times New Roman" w:eastAsia="宋体" w:hAnsi="Times New Roman" w:cs="Times New Roman"/>
        </w:rPr>
        <w:t>的</w:t>
      </w:r>
      <w:r w:rsidRPr="001D63EF">
        <w:rPr>
          <w:rFonts w:ascii="Times New Roman" w:eastAsia="宋体" w:hAnsi="Times New Roman" w:cs="Times New Roman"/>
        </w:rPr>
        <w:t>全部</w:t>
      </w:r>
      <w:r w:rsidR="001930A4" w:rsidRPr="001D63EF">
        <w:rPr>
          <w:rFonts w:ascii="Times New Roman" w:eastAsia="宋体" w:hAnsi="Times New Roman" w:cs="Times New Roman"/>
        </w:rPr>
        <w:t>数据</w:t>
      </w:r>
      <w:r w:rsidR="00344EDE">
        <w:rPr>
          <w:rFonts w:ascii="Times New Roman" w:eastAsia="宋体" w:hAnsi="Times New Roman" w:cs="Times New Roman" w:hint="eastAsia"/>
        </w:rPr>
        <w:t>（共</w:t>
      </w:r>
      <w:r w:rsidR="00344EDE">
        <w:rPr>
          <w:rFonts w:ascii="Times New Roman" w:eastAsia="宋体" w:hAnsi="Times New Roman" w:cs="Times New Roman" w:hint="eastAsia"/>
        </w:rPr>
        <w:t>1</w:t>
      </w:r>
      <w:r w:rsidR="00344EDE">
        <w:rPr>
          <w:rFonts w:ascii="Times New Roman" w:eastAsia="宋体" w:hAnsi="Times New Roman" w:cs="Times New Roman"/>
        </w:rPr>
        <w:t>95</w:t>
      </w:r>
      <w:r w:rsidR="00344EDE">
        <w:rPr>
          <w:rFonts w:ascii="Times New Roman" w:eastAsia="宋体" w:hAnsi="Times New Roman" w:cs="Times New Roman" w:hint="eastAsia"/>
        </w:rPr>
        <w:t>条）</w:t>
      </w:r>
      <w:r w:rsidR="001930A4" w:rsidRPr="001D63EF">
        <w:rPr>
          <w:rFonts w:ascii="Times New Roman" w:eastAsia="宋体" w:hAnsi="Times New Roman" w:cs="Times New Roman"/>
        </w:rPr>
        <w:t>进行模型训练，</w:t>
      </w:r>
      <w:r w:rsidRPr="001D63EF">
        <w:rPr>
          <w:rFonts w:ascii="Times New Roman" w:eastAsia="宋体" w:hAnsi="Times New Roman" w:cs="Times New Roman"/>
        </w:rPr>
        <w:t>对</w:t>
      </w:r>
      <w:r w:rsidRPr="001D63EF">
        <w:rPr>
          <w:rFonts w:ascii="Times New Roman" w:eastAsia="宋体" w:hAnsi="Times New Roman" w:cs="Times New Roman"/>
        </w:rPr>
        <w:t>2017-04</w:t>
      </w:r>
      <w:r w:rsidRPr="001D63EF">
        <w:rPr>
          <w:rFonts w:ascii="Times New Roman" w:eastAsia="宋体" w:hAnsi="Times New Roman" w:cs="Times New Roman"/>
        </w:rPr>
        <w:t>至</w:t>
      </w:r>
      <w:r w:rsidRPr="001D63EF">
        <w:rPr>
          <w:rFonts w:ascii="Times New Roman" w:eastAsia="宋体" w:hAnsi="Times New Roman" w:cs="Times New Roman"/>
        </w:rPr>
        <w:t>2021-04</w:t>
      </w:r>
      <w:r w:rsidRPr="001D63EF">
        <w:rPr>
          <w:rFonts w:ascii="Times New Roman" w:eastAsia="宋体" w:hAnsi="Times New Roman" w:cs="Times New Roman"/>
        </w:rPr>
        <w:t>的</w:t>
      </w:r>
      <w:r>
        <w:rPr>
          <w:rFonts w:ascii="Times New Roman" w:eastAsia="宋体" w:hAnsi="Times New Roman" w:cs="Times New Roman" w:hint="eastAsia"/>
        </w:rPr>
        <w:t>“</w:t>
      </w:r>
      <w:proofErr w:type="spellStart"/>
      <w:r w:rsidRPr="001D63EF">
        <w:rPr>
          <w:rFonts w:ascii="Times New Roman" w:eastAsia="宋体" w:hAnsi="Times New Roman" w:cs="Times New Roman"/>
        </w:rPr>
        <w:t>closeLogDiff</w:t>
      </w:r>
      <w:proofErr w:type="spellEnd"/>
      <w:r>
        <w:rPr>
          <w:rFonts w:ascii="Times New Roman" w:eastAsia="宋体" w:hAnsi="Times New Roman" w:cs="Times New Roman" w:hint="eastAsia"/>
        </w:rPr>
        <w:t>”值</w:t>
      </w:r>
      <w:r w:rsidR="00344EDE">
        <w:rPr>
          <w:rFonts w:ascii="Times New Roman" w:eastAsia="宋体" w:hAnsi="Times New Roman" w:cs="Times New Roman" w:hint="eastAsia"/>
        </w:rPr>
        <w:t>（</w:t>
      </w:r>
      <w:r w:rsidR="00344EDE">
        <w:rPr>
          <w:rFonts w:ascii="Times New Roman" w:eastAsia="宋体" w:hAnsi="Times New Roman" w:cs="Times New Roman" w:hint="eastAsia"/>
        </w:rPr>
        <w:t>共</w:t>
      </w:r>
      <w:r w:rsidR="00344EDE">
        <w:rPr>
          <w:rFonts w:ascii="Times New Roman" w:eastAsia="宋体" w:hAnsi="Times New Roman" w:cs="Times New Roman" w:hint="eastAsia"/>
        </w:rPr>
        <w:t>4</w:t>
      </w:r>
      <w:r w:rsidR="00344EDE">
        <w:rPr>
          <w:rFonts w:ascii="Times New Roman" w:eastAsia="宋体" w:hAnsi="Times New Roman" w:cs="Times New Roman"/>
        </w:rPr>
        <w:t>9</w:t>
      </w:r>
      <w:r w:rsidR="00344EDE">
        <w:rPr>
          <w:rFonts w:ascii="Times New Roman" w:eastAsia="宋体" w:hAnsi="Times New Roman" w:cs="Times New Roman" w:hint="eastAsia"/>
        </w:rPr>
        <w:t>条</w:t>
      </w:r>
      <w:r w:rsidR="00344EDE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进行预测</w:t>
      </w:r>
      <w:r w:rsidR="00344EDE">
        <w:rPr>
          <w:rFonts w:ascii="Times New Roman" w:eastAsia="宋体" w:hAnsi="Times New Roman" w:cs="Times New Roman" w:hint="eastAsia"/>
        </w:rPr>
        <w:t>，最终预测结果为：</w:t>
      </w:r>
    </w:p>
    <w:p w14:paraId="50D49E3D" w14:textId="14102C05" w:rsidR="00DF202C" w:rsidRDefault="001930A4">
      <w:r>
        <w:rPr>
          <w:noProof/>
        </w:rPr>
        <w:drawing>
          <wp:inline distT="0" distB="0" distL="0" distR="0" wp14:anchorId="6854E01D" wp14:editId="14C04DCD">
            <wp:extent cx="6645910" cy="3987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841F" w14:textId="570C797B" w:rsidR="00ED2712" w:rsidRDefault="00ED2712">
      <w:r>
        <w:rPr>
          <w:rFonts w:hint="eastAsia"/>
        </w:rPr>
        <w:t>真实值与预测值</w:t>
      </w:r>
      <w:r w:rsidR="001F47AB">
        <w:rPr>
          <w:rFonts w:hint="eastAsia"/>
        </w:rPr>
        <w:t>之间的均方根误差</w:t>
      </w:r>
      <w:r w:rsidR="001F47AB" w:rsidRPr="001F47AB">
        <w:rPr>
          <w:rFonts w:ascii="Times New Roman" w:hAnsi="Times New Roman" w:cs="Times New Roman"/>
        </w:rPr>
        <w:t>RMSE</w:t>
      </w:r>
      <w:r w:rsidR="001F47AB">
        <w:rPr>
          <w:rFonts w:hint="eastAsia"/>
        </w:rPr>
        <w:t>具体为：</w:t>
      </w:r>
      <w:r w:rsidR="001F47AB" w:rsidRPr="001F47AB">
        <w:t>0.0355</w:t>
      </w:r>
      <w:r w:rsidR="001F47AB">
        <w:rPr>
          <w:rFonts w:hint="eastAsia"/>
        </w:rPr>
        <w:t>。</w:t>
      </w:r>
    </w:p>
    <w:p w14:paraId="28F189CB" w14:textId="3C0BE1A9" w:rsidR="00AE0C70" w:rsidRDefault="001F47AB">
      <w:pPr>
        <w:rPr>
          <w:rFonts w:ascii="Times New Roman" w:eastAsia="宋体" w:hAnsi="Times New Roman" w:cs="Times New Roman"/>
        </w:rPr>
      </w:pPr>
      <w:r>
        <w:rPr>
          <w:rFonts w:hint="eastAsia"/>
        </w:rPr>
        <w:t>进一步</w:t>
      </w:r>
      <w:r w:rsidR="00CF5488">
        <w:rPr>
          <w:rFonts w:hint="eastAsia"/>
        </w:rPr>
        <w:t>计算</w:t>
      </w:r>
      <w:r>
        <w:rPr>
          <w:rFonts w:hint="eastAsia"/>
        </w:rPr>
        <w:t>真实值与预测值之间的涨跌趋势准确度，由于</w:t>
      </w:r>
      <w:proofErr w:type="spellStart"/>
      <w:r w:rsidRPr="001D63EF">
        <w:rPr>
          <w:rFonts w:ascii="Times New Roman" w:eastAsia="宋体" w:hAnsi="Times New Roman" w:cs="Times New Roman"/>
        </w:rPr>
        <w:t>closeLogDiff</w:t>
      </w:r>
      <w:proofErr w:type="spellEnd"/>
      <w:r>
        <w:rPr>
          <w:rFonts w:ascii="Times New Roman" w:eastAsia="宋体" w:hAnsi="Times New Roman" w:cs="Times New Roman" w:hint="eastAsia"/>
        </w:rPr>
        <w:t>为差分后数值，正负号即可代表原始数值的涨跌情况</w:t>
      </w:r>
      <w:r w:rsidR="00CF5488">
        <w:rPr>
          <w:rFonts w:ascii="Times New Roman" w:eastAsia="宋体" w:hAnsi="Times New Roman" w:cs="Times New Roman" w:hint="eastAsia"/>
        </w:rPr>
        <w:t>，</w:t>
      </w:r>
      <w:r w:rsidR="00AE0C70">
        <w:rPr>
          <w:rFonts w:ascii="Times New Roman" w:eastAsia="宋体" w:hAnsi="Times New Roman" w:cs="Times New Roman" w:hint="eastAsia"/>
        </w:rPr>
        <w:t>因此</w:t>
      </w:r>
      <w:r w:rsidR="00CF5488">
        <w:rPr>
          <w:rFonts w:ascii="Times New Roman" w:eastAsia="宋体" w:hAnsi="Times New Roman" w:cs="Times New Roman" w:hint="eastAsia"/>
        </w:rPr>
        <w:t>在这里只需判断两个数值是否为同符号</w:t>
      </w:r>
      <w:r w:rsidR="00AE0C70">
        <w:rPr>
          <w:rFonts w:ascii="Times New Roman" w:eastAsia="宋体" w:hAnsi="Times New Roman" w:cs="Times New Roman" w:hint="eastAsia"/>
        </w:rPr>
        <w:t>。将大于</w:t>
      </w:r>
      <w:r w:rsidR="00AE0C70">
        <w:rPr>
          <w:rFonts w:ascii="Times New Roman" w:eastAsia="宋体" w:hAnsi="Times New Roman" w:cs="Times New Roman"/>
        </w:rPr>
        <w:t>0</w:t>
      </w:r>
      <w:r w:rsidR="00AE0C70">
        <w:rPr>
          <w:rFonts w:ascii="Times New Roman" w:eastAsia="宋体" w:hAnsi="Times New Roman" w:cs="Times New Roman" w:hint="eastAsia"/>
        </w:rPr>
        <w:t>标记为</w:t>
      </w:r>
      <w:r w:rsidR="00AE0C70">
        <w:rPr>
          <w:rFonts w:ascii="Times New Roman" w:eastAsia="宋体" w:hAnsi="Times New Roman" w:cs="Times New Roman" w:hint="eastAsia"/>
        </w:rPr>
        <w:t>1</w:t>
      </w:r>
      <w:r w:rsidR="00AE0C70">
        <w:rPr>
          <w:rFonts w:ascii="Times New Roman" w:eastAsia="宋体" w:hAnsi="Times New Roman" w:cs="Times New Roman" w:hint="eastAsia"/>
        </w:rPr>
        <w:t>，小于</w:t>
      </w:r>
      <w:r w:rsidR="00AE0C70">
        <w:rPr>
          <w:rFonts w:ascii="Times New Roman" w:eastAsia="宋体" w:hAnsi="Times New Roman" w:cs="Times New Roman"/>
        </w:rPr>
        <w:t>0</w:t>
      </w:r>
      <w:r w:rsidR="00AE0C70">
        <w:rPr>
          <w:rFonts w:ascii="Times New Roman" w:eastAsia="宋体" w:hAnsi="Times New Roman" w:cs="Times New Roman" w:hint="eastAsia"/>
        </w:rPr>
        <w:t>标记为</w:t>
      </w:r>
      <w:r w:rsidR="00AE0C70">
        <w:rPr>
          <w:rFonts w:ascii="Times New Roman" w:eastAsia="宋体" w:hAnsi="Times New Roman" w:cs="Times New Roman"/>
        </w:rPr>
        <w:t>0</w:t>
      </w:r>
      <w:r w:rsidR="00AE0C70">
        <w:rPr>
          <w:rFonts w:ascii="Times New Roman" w:eastAsia="宋体" w:hAnsi="Times New Roman" w:cs="Times New Roman" w:hint="eastAsia"/>
        </w:rPr>
        <w:t>，部分结果如下：</w:t>
      </w:r>
    </w:p>
    <w:p w14:paraId="12BB06FF" w14:textId="6B29FBF1" w:rsidR="00AE0C70" w:rsidRDefault="00AE0C7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4B340D7" wp14:editId="0451B322">
            <wp:extent cx="3589331" cy="296443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0D9F" w14:textId="4F7D7B09" w:rsidR="001F47AB" w:rsidRPr="00AE0C70" w:rsidRDefault="00AE0C70">
      <w:pPr>
        <w:rPr>
          <w:rFonts w:hint="eastAsia"/>
        </w:rPr>
      </w:pPr>
      <w:r>
        <w:rPr>
          <w:rFonts w:ascii="Times New Roman" w:eastAsia="宋体" w:hAnsi="Times New Roman" w:cs="Times New Roman" w:hint="eastAsia"/>
        </w:rPr>
        <w:t>计算可得相同趋势</w:t>
      </w:r>
      <w:r w:rsidR="00942922"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准确率为</w:t>
      </w:r>
      <w:r w:rsidRPr="00AE0C70">
        <w:rPr>
          <w:rFonts w:ascii="Times New Roman" w:eastAsia="宋体" w:hAnsi="Times New Roman" w:cs="Times New Roman"/>
        </w:rPr>
        <w:t>0.6735</w:t>
      </w:r>
      <w:r w:rsidR="00942922">
        <w:rPr>
          <w:rFonts w:ascii="Times New Roman" w:eastAsia="宋体" w:hAnsi="Times New Roman" w:cs="Times New Roman" w:hint="eastAsia"/>
        </w:rPr>
        <w:t>。</w:t>
      </w:r>
    </w:p>
    <w:sectPr w:rsidR="001F47AB" w:rsidRPr="00AE0C70" w:rsidSect="004145B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D113A" w14:textId="77777777" w:rsidR="00772961" w:rsidRDefault="00772961" w:rsidP="00CE2C52">
      <w:r>
        <w:separator/>
      </w:r>
    </w:p>
  </w:endnote>
  <w:endnote w:type="continuationSeparator" w:id="0">
    <w:p w14:paraId="747ADF51" w14:textId="77777777" w:rsidR="00772961" w:rsidRDefault="00772961" w:rsidP="00CE2C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7F3D8" w14:textId="77777777" w:rsidR="00772961" w:rsidRDefault="00772961" w:rsidP="00CE2C52">
      <w:r>
        <w:separator/>
      </w:r>
    </w:p>
  </w:footnote>
  <w:footnote w:type="continuationSeparator" w:id="0">
    <w:p w14:paraId="05D6721E" w14:textId="77777777" w:rsidR="00772961" w:rsidRDefault="00772961" w:rsidP="00CE2C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43B4F"/>
    <w:multiLevelType w:val="hybridMultilevel"/>
    <w:tmpl w:val="C3D2D348"/>
    <w:lvl w:ilvl="0" w:tplc="7E3C4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44775C"/>
    <w:multiLevelType w:val="hybridMultilevel"/>
    <w:tmpl w:val="44E0CA1C"/>
    <w:lvl w:ilvl="0" w:tplc="057E0B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E44333"/>
    <w:multiLevelType w:val="hybridMultilevel"/>
    <w:tmpl w:val="3D74067A"/>
    <w:lvl w:ilvl="0" w:tplc="183E5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11410B"/>
    <w:multiLevelType w:val="hybridMultilevel"/>
    <w:tmpl w:val="A67C7488"/>
    <w:lvl w:ilvl="0" w:tplc="1C565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85"/>
    <w:rsid w:val="0000280D"/>
    <w:rsid w:val="00065D40"/>
    <w:rsid w:val="000A4FC3"/>
    <w:rsid w:val="000B0134"/>
    <w:rsid w:val="000E7DE3"/>
    <w:rsid w:val="000F2093"/>
    <w:rsid w:val="00111ED8"/>
    <w:rsid w:val="001147A7"/>
    <w:rsid w:val="00120BBD"/>
    <w:rsid w:val="00127EEF"/>
    <w:rsid w:val="001724AD"/>
    <w:rsid w:val="00177DF4"/>
    <w:rsid w:val="001902AD"/>
    <w:rsid w:val="001930A4"/>
    <w:rsid w:val="001A30FB"/>
    <w:rsid w:val="001C43EF"/>
    <w:rsid w:val="001C52BB"/>
    <w:rsid w:val="001D1417"/>
    <w:rsid w:val="001D63EF"/>
    <w:rsid w:val="001F47AB"/>
    <w:rsid w:val="001F502E"/>
    <w:rsid w:val="002042A3"/>
    <w:rsid w:val="0021010B"/>
    <w:rsid w:val="0021286D"/>
    <w:rsid w:val="00226A84"/>
    <w:rsid w:val="00240D04"/>
    <w:rsid w:val="0024172C"/>
    <w:rsid w:val="00291041"/>
    <w:rsid w:val="002C15A8"/>
    <w:rsid w:val="002D0845"/>
    <w:rsid w:val="002D244A"/>
    <w:rsid w:val="002E0ADD"/>
    <w:rsid w:val="0034186F"/>
    <w:rsid w:val="00344EDE"/>
    <w:rsid w:val="00356300"/>
    <w:rsid w:val="00390344"/>
    <w:rsid w:val="003A3121"/>
    <w:rsid w:val="003B431D"/>
    <w:rsid w:val="003C4A32"/>
    <w:rsid w:val="003C590B"/>
    <w:rsid w:val="003F1F9A"/>
    <w:rsid w:val="003F2BE9"/>
    <w:rsid w:val="004076D5"/>
    <w:rsid w:val="004145BB"/>
    <w:rsid w:val="00455D87"/>
    <w:rsid w:val="00470D74"/>
    <w:rsid w:val="0047621A"/>
    <w:rsid w:val="00487287"/>
    <w:rsid w:val="004A62DB"/>
    <w:rsid w:val="004A6EC4"/>
    <w:rsid w:val="004C6C26"/>
    <w:rsid w:val="004D7ED7"/>
    <w:rsid w:val="00500CF3"/>
    <w:rsid w:val="00533CDD"/>
    <w:rsid w:val="005C6C35"/>
    <w:rsid w:val="006049F1"/>
    <w:rsid w:val="00634B48"/>
    <w:rsid w:val="00651EC4"/>
    <w:rsid w:val="00653A12"/>
    <w:rsid w:val="00657EDE"/>
    <w:rsid w:val="00674616"/>
    <w:rsid w:val="00677CDD"/>
    <w:rsid w:val="00697B45"/>
    <w:rsid w:val="006A453E"/>
    <w:rsid w:val="006D30E6"/>
    <w:rsid w:val="006D3488"/>
    <w:rsid w:val="006E2037"/>
    <w:rsid w:val="006F0E5C"/>
    <w:rsid w:val="00757AB6"/>
    <w:rsid w:val="00772961"/>
    <w:rsid w:val="007A210D"/>
    <w:rsid w:val="007A40E1"/>
    <w:rsid w:val="007A7FBA"/>
    <w:rsid w:val="00801F91"/>
    <w:rsid w:val="00802572"/>
    <w:rsid w:val="00817CB4"/>
    <w:rsid w:val="008366B9"/>
    <w:rsid w:val="00872906"/>
    <w:rsid w:val="0087741F"/>
    <w:rsid w:val="00880634"/>
    <w:rsid w:val="00887B87"/>
    <w:rsid w:val="008E3245"/>
    <w:rsid w:val="008E578F"/>
    <w:rsid w:val="008E6C0F"/>
    <w:rsid w:val="0090387C"/>
    <w:rsid w:val="00942922"/>
    <w:rsid w:val="00953C3D"/>
    <w:rsid w:val="00994FED"/>
    <w:rsid w:val="009968EC"/>
    <w:rsid w:val="009A5334"/>
    <w:rsid w:val="009C5F0A"/>
    <w:rsid w:val="009D3F0F"/>
    <w:rsid w:val="00A15EDC"/>
    <w:rsid w:val="00A6475D"/>
    <w:rsid w:val="00A7194F"/>
    <w:rsid w:val="00AB0C90"/>
    <w:rsid w:val="00AB19BC"/>
    <w:rsid w:val="00AB6736"/>
    <w:rsid w:val="00AD56E5"/>
    <w:rsid w:val="00AD57F9"/>
    <w:rsid w:val="00AE0C70"/>
    <w:rsid w:val="00AE7DFA"/>
    <w:rsid w:val="00AF4630"/>
    <w:rsid w:val="00B2458D"/>
    <w:rsid w:val="00B41135"/>
    <w:rsid w:val="00B5042C"/>
    <w:rsid w:val="00B657B8"/>
    <w:rsid w:val="00B8277A"/>
    <w:rsid w:val="00B87DF7"/>
    <w:rsid w:val="00B96BD9"/>
    <w:rsid w:val="00BC4325"/>
    <w:rsid w:val="00BC54ED"/>
    <w:rsid w:val="00BD7ECC"/>
    <w:rsid w:val="00BF5321"/>
    <w:rsid w:val="00C146B9"/>
    <w:rsid w:val="00C27E38"/>
    <w:rsid w:val="00C37426"/>
    <w:rsid w:val="00C73FC0"/>
    <w:rsid w:val="00C75AD8"/>
    <w:rsid w:val="00CC48C8"/>
    <w:rsid w:val="00CE2C52"/>
    <w:rsid w:val="00CF5488"/>
    <w:rsid w:val="00D10931"/>
    <w:rsid w:val="00D3273B"/>
    <w:rsid w:val="00D369E1"/>
    <w:rsid w:val="00D36C09"/>
    <w:rsid w:val="00D6088E"/>
    <w:rsid w:val="00D62B67"/>
    <w:rsid w:val="00D648C5"/>
    <w:rsid w:val="00D67B23"/>
    <w:rsid w:val="00D917C2"/>
    <w:rsid w:val="00DE62B4"/>
    <w:rsid w:val="00DF202C"/>
    <w:rsid w:val="00E17DE2"/>
    <w:rsid w:val="00E23EF2"/>
    <w:rsid w:val="00E46091"/>
    <w:rsid w:val="00E63885"/>
    <w:rsid w:val="00E84AC4"/>
    <w:rsid w:val="00E90BD1"/>
    <w:rsid w:val="00E963B3"/>
    <w:rsid w:val="00EB2C84"/>
    <w:rsid w:val="00EB5AE0"/>
    <w:rsid w:val="00ED2712"/>
    <w:rsid w:val="00ED61B3"/>
    <w:rsid w:val="00EE7AC1"/>
    <w:rsid w:val="00F03364"/>
    <w:rsid w:val="00F212BC"/>
    <w:rsid w:val="00F50E4B"/>
    <w:rsid w:val="00F63E40"/>
    <w:rsid w:val="00F64BF6"/>
    <w:rsid w:val="00F717DC"/>
    <w:rsid w:val="00F754C7"/>
    <w:rsid w:val="00F94A85"/>
    <w:rsid w:val="00FC0C94"/>
    <w:rsid w:val="00FD693B"/>
    <w:rsid w:val="00FD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78D6"/>
  <w15:chartTrackingRefBased/>
  <w15:docId w15:val="{535C2A68-FBBD-4BC9-A961-B48D30BB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287"/>
    <w:pPr>
      <w:ind w:firstLineChars="200" w:firstLine="420"/>
    </w:pPr>
  </w:style>
  <w:style w:type="character" w:styleId="a4">
    <w:name w:val="Strong"/>
    <w:basedOn w:val="a0"/>
    <w:uiPriority w:val="22"/>
    <w:qFormat/>
    <w:rsid w:val="00AD56E5"/>
    <w:rPr>
      <w:b/>
      <w:bCs/>
    </w:rPr>
  </w:style>
  <w:style w:type="character" w:styleId="a5">
    <w:name w:val="Hyperlink"/>
    <w:basedOn w:val="a0"/>
    <w:uiPriority w:val="99"/>
    <w:semiHidden/>
    <w:unhideWhenUsed/>
    <w:rsid w:val="00EB5AE0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CE2C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E2C5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E2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E2C52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3903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903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allstreetcn.com/articles/3634609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226</Words>
  <Characters>1293</Characters>
  <Application>Microsoft Office Word</Application>
  <DocSecurity>0</DocSecurity>
  <Lines>10</Lines>
  <Paragraphs>3</Paragraphs>
  <ScaleCrop>false</ScaleCrop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#LU CHENGHAO#</dc:creator>
  <cp:keywords/>
  <dc:description/>
  <cp:lastModifiedBy>灵慧 唐</cp:lastModifiedBy>
  <cp:revision>3</cp:revision>
  <dcterms:created xsi:type="dcterms:W3CDTF">2021-12-22T01:24:00Z</dcterms:created>
  <dcterms:modified xsi:type="dcterms:W3CDTF">2021-12-22T01:54:00Z</dcterms:modified>
</cp:coreProperties>
</file>