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885422" w:rsidRDefault="009B73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8127098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INFORMAÇÕES DO ALUNO: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_Toc8127098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3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099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INTRODUÇÃO: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_Toc8127099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3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0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DESENVOLVIMENTO: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_Toc8127100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3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1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PROBLEMAS: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_Toc8127101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4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2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SOLUÇÕES: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_Toc8127102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4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3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CONCLUSÃO: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_Toc8127103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4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F3D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4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EXEMPLO PRÁTICO – CALCULADORA: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_Toc8127104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4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8127098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</w:t>
      </w:r>
      <w:r w:rsidR="00AB3A1A">
        <w:rPr>
          <w:rFonts w:ascii="Century Gothic" w:hAnsi="Century Gothic"/>
          <w:sz w:val="28"/>
          <w:szCs w:val="28"/>
        </w:rPr>
        <w:t>início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AB3A1A">
        <w:rPr>
          <w:rFonts w:ascii="Century Gothic" w:hAnsi="Century Gothic"/>
          <w:sz w:val="28"/>
          <w:szCs w:val="28"/>
        </w:rPr>
        <w:t>11</w:t>
      </w:r>
      <w:r w:rsidR="00D224B2">
        <w:rPr>
          <w:rFonts w:ascii="Century Gothic" w:hAnsi="Century Gothic"/>
          <w:sz w:val="28"/>
          <w:szCs w:val="28"/>
        </w:rPr>
        <w:t>/0</w:t>
      </w:r>
      <w:r w:rsidR="00AB3A1A">
        <w:rPr>
          <w:rFonts w:ascii="Century Gothic" w:hAnsi="Century Gothic"/>
          <w:sz w:val="28"/>
          <w:szCs w:val="28"/>
        </w:rPr>
        <w:t>4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8127099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8127100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13/04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17/04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AB3A1A" w:rsidRDefault="00AB3A1A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25/04/2019 – CONFIGURAÇÃO DOS EVENTOS DE “CLICK” DAS TECLAS </w:t>
      </w:r>
      <w:r w:rsidR="00EE471F">
        <w:rPr>
          <w:rFonts w:ascii="Century Gothic" w:hAnsi="Century Gothic"/>
          <w:b/>
          <w:sz w:val="24"/>
          <w:szCs w:val="26"/>
        </w:rPr>
        <w:t xml:space="preserve">QUANDO </w:t>
      </w:r>
      <w:r>
        <w:rPr>
          <w:rFonts w:ascii="Century Gothic" w:hAnsi="Century Gothic"/>
          <w:b/>
          <w:sz w:val="24"/>
          <w:szCs w:val="26"/>
        </w:rPr>
        <w:t>PRESSIONADAS;</w:t>
      </w:r>
    </w:p>
    <w:p w:rsidR="00AB3A1A" w:rsidRDefault="001A50A5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29/04/2019 – </w:t>
      </w:r>
      <w:proofErr w:type="gramStart"/>
      <w:r>
        <w:rPr>
          <w:rFonts w:ascii="Century Gothic" w:hAnsi="Century Gothic"/>
          <w:b/>
          <w:sz w:val="24"/>
          <w:szCs w:val="26"/>
        </w:rPr>
        <w:t>CORREÇÃO DE ERROS RELACIONADO À PRECEDÊNCIA NO VETOR DE SINAIS</w:t>
      </w:r>
      <w:proofErr w:type="gramEnd"/>
      <w:r>
        <w:rPr>
          <w:rFonts w:ascii="Century Gothic" w:hAnsi="Century Gothic"/>
          <w:b/>
          <w:sz w:val="24"/>
          <w:szCs w:val="26"/>
        </w:rPr>
        <w:t>;</w:t>
      </w: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Pr="00FB0D9D" w:rsidRDefault="00FB0D9D" w:rsidP="00FB0D9D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30/04</w:t>
      </w:r>
      <w:r w:rsidR="001A50A5">
        <w:rPr>
          <w:rFonts w:ascii="Century Gothic" w:hAnsi="Century Gothic"/>
          <w:b/>
          <w:sz w:val="24"/>
          <w:szCs w:val="26"/>
        </w:rPr>
        <w:t>/2019 – APRIMORAMENTO DA EFICIÊNCIA NAS VERIFICAÇÕES;</w:t>
      </w:r>
    </w:p>
    <w:p w:rsidR="00FB0D9D" w:rsidRDefault="00FB0D9D" w:rsidP="00FB0D9D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02/05/2019 – APRIMORAMENTO DA EFICIÊNCIA NAS VERIFICAÇÕES</w:t>
      </w:r>
      <w:r w:rsidR="00885422">
        <w:rPr>
          <w:rFonts w:ascii="Century Gothic" w:hAnsi="Century Gothic"/>
          <w:b/>
          <w:sz w:val="24"/>
          <w:szCs w:val="26"/>
        </w:rPr>
        <w:t xml:space="preserve"> E DO CÓDIGO</w:t>
      </w:r>
      <w:r>
        <w:rPr>
          <w:rFonts w:ascii="Century Gothic" w:hAnsi="Century Gothic"/>
          <w:b/>
          <w:sz w:val="24"/>
          <w:szCs w:val="26"/>
        </w:rPr>
        <w:t>;</w:t>
      </w:r>
    </w:p>
    <w:p w:rsid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06/05/2019 – CORREÇÃO DE ERROS DO BOTÃO IGUAL E COM O OPERADOR UNÁRIO MENOS (“-”);</w:t>
      </w:r>
    </w:p>
    <w:p w:rsid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07/05/2019 – SEPARAÇÃO DO EVENTO CLICK DO BOTÃO IGUAL EM MÉTODOS;</w:t>
      </w:r>
    </w:p>
    <w:p w:rsidR="00E242FB" w:rsidRPr="00E242FB" w:rsidRDefault="00E242FB" w:rsidP="00E242F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08</w:t>
      </w:r>
      <w:r>
        <w:rPr>
          <w:rFonts w:ascii="Century Gothic" w:hAnsi="Century Gothic"/>
          <w:b/>
          <w:sz w:val="24"/>
          <w:szCs w:val="26"/>
        </w:rPr>
        <w:t xml:space="preserve">/05/2019 – </w:t>
      </w:r>
      <w:r>
        <w:rPr>
          <w:rFonts w:ascii="Century Gothic" w:hAnsi="Century Gothic"/>
          <w:b/>
          <w:sz w:val="24"/>
          <w:szCs w:val="26"/>
        </w:rPr>
        <w:t>MELHORIAS NO CÓDIGO E TRATAMENTO DA EXCEÇÃO DE DIVISÃO POR ZERO</w:t>
      </w:r>
      <w:bookmarkStart w:id="3" w:name="_GoBack"/>
      <w:bookmarkEnd w:id="3"/>
      <w:r>
        <w:rPr>
          <w:rFonts w:ascii="Century Gothic" w:hAnsi="Century Gothic"/>
          <w:b/>
          <w:sz w:val="24"/>
          <w:szCs w:val="26"/>
        </w:rPr>
        <w:t>;</w:t>
      </w:r>
    </w:p>
    <w:p w:rsidR="00885422" w:rsidRP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09/05/2019 – TÉRMINO E ENTREGA DO PROJETO;</w:t>
      </w:r>
    </w:p>
    <w:bookmarkStart w:id="4" w:name="_Toc8127101"/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5EDE30" wp14:editId="477ECF06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4"/>
    </w:p>
    <w:p w:rsidR="00F05896" w:rsidRPr="002C15BF" w:rsidRDefault="00B94950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 w:rsidRPr="00B94950">
        <w:rPr>
          <w:rFonts w:ascii="Century Gothic" w:hAnsi="Century Gothic"/>
          <w:sz w:val="28"/>
        </w:rPr>
        <w:t>2-3*</w:t>
      </w:r>
      <w:proofErr w:type="gramStart"/>
      <w:r w:rsidRPr="00B94950">
        <w:rPr>
          <w:rFonts w:ascii="Century Gothic" w:hAnsi="Century Gothic"/>
          <w:sz w:val="28"/>
        </w:rPr>
        <w:t>(</w:t>
      </w:r>
      <w:proofErr w:type="gramEnd"/>
      <w:r w:rsidRPr="00B94950">
        <w:rPr>
          <w:rFonts w:ascii="Century Gothic" w:hAnsi="Century Gothic"/>
          <w:sz w:val="28"/>
        </w:rPr>
        <w:t>9*6)^7+(√81-3,6)</w:t>
      </w:r>
      <w:r w:rsidR="00F05896"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8127102"/>
      <w:r w:rsidRPr="002C15BF">
        <w:rPr>
          <w:rFonts w:ascii="Century Gothic" w:hAnsi="Century Gothic"/>
          <w:sz w:val="30"/>
          <w:szCs w:val="30"/>
        </w:rPr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8127103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8127104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  <w:bookmarkEnd w:id="7"/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DF0" w:rsidRDefault="008F3DF0" w:rsidP="00967597">
      <w:pPr>
        <w:spacing w:after="0" w:line="240" w:lineRule="auto"/>
      </w:pPr>
      <w:r>
        <w:separator/>
      </w:r>
    </w:p>
  </w:endnote>
  <w:endnote w:type="continuationSeparator" w:id="0">
    <w:p w:rsidR="008F3DF0" w:rsidRDefault="008F3DF0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798480"/>
      <w:docPartObj>
        <w:docPartGallery w:val="Page Numbers (Bottom of Page)"/>
        <w:docPartUnique/>
      </w:docPartObj>
    </w:sdtPr>
    <w:sdtEndPr/>
    <w:sdtContent>
      <w:p w:rsidR="00885422" w:rsidRDefault="00885422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85422" w:rsidRDefault="00885422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E242FB" w:rsidRPr="00E242F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WZ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J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gYylmW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85422" w:rsidRDefault="00885422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E242FB" w:rsidRPr="00E242FB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DF0" w:rsidRDefault="008F3DF0" w:rsidP="00967597">
      <w:pPr>
        <w:spacing w:after="0" w:line="240" w:lineRule="auto"/>
      </w:pPr>
      <w:r>
        <w:separator/>
      </w:r>
    </w:p>
  </w:footnote>
  <w:footnote w:type="continuationSeparator" w:id="0">
    <w:p w:rsidR="008F3DF0" w:rsidRDefault="008F3DF0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356FE"/>
    <w:rsid w:val="00156CE2"/>
    <w:rsid w:val="00194044"/>
    <w:rsid w:val="00196A6B"/>
    <w:rsid w:val="001A50A5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885422"/>
    <w:rsid w:val="0088743E"/>
    <w:rsid w:val="008F3DF0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B3A1A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242FB"/>
    <w:rsid w:val="00E323C9"/>
    <w:rsid w:val="00ED238B"/>
    <w:rsid w:val="00EE2882"/>
    <w:rsid w:val="00EE471F"/>
    <w:rsid w:val="00F05896"/>
    <w:rsid w:val="00F7702D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73FB-926E-4141-A79C-979B0D78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MATEUS DE PADUA VICENTE</cp:lastModifiedBy>
  <cp:revision>60</cp:revision>
  <dcterms:created xsi:type="dcterms:W3CDTF">2018-06-11T00:05:00Z</dcterms:created>
  <dcterms:modified xsi:type="dcterms:W3CDTF">2019-05-08T13:04:00Z</dcterms:modified>
</cp:coreProperties>
</file>