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Report on</w:t>
      </w:r>
    </w:p>
    <w:p>
      <w:pPr>
        <w:jc w:val="center"/>
      </w:pPr>
      <w:r>
        <w:rPr>
          <w:b/>
          <w:sz w:val="38"/>
        </w:rPr>
        <w:t>EduSphere – AI Powered Online Learning Platform</w:t>
      </w:r>
    </w:p>
    <w:p>
      <w:pPr>
        <w:jc w:val="center"/>
      </w:pPr>
      <w:r>
        <w:rPr>
          <w:b/>
        </w:rPr>
        <w:t>For</w:t>
      </w:r>
    </w:p>
    <w:p>
      <w:pPr>
        <w:jc w:val="center"/>
      </w:pPr>
      <w:r>
        <w:rPr>
          <w:b/>
        </w:rPr>
        <w:t>Software Project Management – 4CS504ME25</w:t>
      </w:r>
    </w:p>
    <w:p>
      <w:pPr>
        <w:jc w:val="center"/>
      </w:pPr>
      <w:r>
        <w:rPr>
          <w:b/>
        </w:rPr>
        <w:t>Tutorial 1: Project Introduction and Problem Definition</w:t>
      </w:r>
    </w:p>
    <w:p>
      <w:pPr>
        <w:jc w:val="center"/>
      </w:pPr>
      <w:r>
        <w:rPr>
          <w:b/>
        </w:rPr>
        <w:t>B. Tech. Semester IV</w:t>
      </w:r>
    </w:p>
    <w:p>
      <w:pPr>
        <w:jc w:val="center"/>
      </w:pPr>
      <w:r>
        <w:rPr>
          <w:i/>
        </w:rPr>
        <w:t>[Nirma University Logo]</w:t>
      </w:r>
    </w:p>
    <w:p>
      <w:pPr>
        <w:jc w:val="center"/>
      </w:pPr>
      <w:r>
        <w:rPr>
          <w:b/>
        </w:rPr>
        <w:t>Prepared By</w:t>
      </w:r>
    </w:p>
    <w:p>
      <w:pPr>
        <w:jc w:val="center"/>
      </w:pPr>
      <w:r>
        <w:t>Vraj Diyora (23BCE072)</w:t>
      </w:r>
    </w:p>
    <w:p>
      <w:pPr>
        <w:jc w:val="center"/>
      </w:pPr>
      <w:r>
        <w:t>Jenil Gabani (23BCE076)</w:t>
      </w:r>
    </w:p>
    <w:p>
      <w:pPr>
        <w:jc w:val="center"/>
      </w:pPr>
      <w:r>
        <w:t>Institute of Technology, Nirma University</w:t>
      </w:r>
    </w:p>
    <w:p>
      <w:pPr>
        <w:jc w:val="center"/>
      </w:pPr>
      <w:r>
        <w:t>Ahmedabad – 382481</w:t>
      </w:r>
    </w:p>
    <w:p>
      <w:pPr>
        <w:jc w:val="center"/>
      </w:pPr>
      <w:r>
        <w:t>October 2026</w:t>
      </w:r>
    </w:p>
    <w:p>
      <w:r>
        <w:br w:type="page"/>
      </w:r>
    </w:p>
    <w:p>
      <w:pPr>
        <w:pStyle w:val="Heading1"/>
      </w:pPr>
      <w:r>
        <w:t>1. Introduction</w:t>
      </w:r>
    </w:p>
    <w:p>
      <w:r>
        <w:t>EduSphere is a proposed free, web-based learning platform that brings course delivery, learning resources, assessments, progress tracking and selected AI assistance into one system. The project is designed as a semester-scale software engineering prototype, with clear functional boundaries and role-based access.</w:t>
      </w:r>
    </w:p>
    <w:p>
      <w:pPr>
        <w:pStyle w:val="Heading1"/>
      </w:pPr>
      <w:r>
        <w:t>2. Problem Statement</w:t>
      </w:r>
    </w:p>
    <w:p>
      <w:r>
        <w:t>Students often depend on multiple platforms for lectures, study material, assignments, quizzes and doubt resolution. This fragmented workflow makes it difficult to maintain a consistent course structure, monitor learning progress and obtain timely assistance. Instructors also need a structured mechanism for managing course content and assessments, while administrators need visibility into users and platform activity. EduSphere addresses this problem by providing one free platform for organized course delivery, assessment and progress management, augmented by limited AI assistance.</w:t>
      </w:r>
    </w:p>
    <w:p>
      <w:pPr>
        <w:pStyle w:val="Heading1"/>
      </w:pPr>
      <w:r>
        <w:t>3. Proposed Solution</w:t>
      </w:r>
    </w:p>
    <w:p>
      <w:r>
        <w:t>EduSphere will provide registration and login, free course browsing and enrollment, video lectures, downloadable resources, assignments, quizzes, progress tracking and certificates. Instructors will manage content and assessments, and administrators will manage platform-level information and announcements. AI functionality will focus on doubt assistance and course recommendations. Because AI API access may be limited, the design includes a controlled fallback/mock path so that core platform functionality does not depend on an external AI service.</w:t>
      </w:r>
    </w:p>
    <w:p>
      <w:pPr>
        <w:pStyle w:val="Heading1"/>
      </w:pPr>
      <w:r>
        <w:t>4. Objectives</w:t>
      </w:r>
    </w:p>
    <w:p>
      <w:pPr>
        <w:pStyle w:val="ListNumber"/>
      </w:pPr>
      <w:r>
        <w:t>Provide a single platform for structured delivery of free courses.</w:t>
      </w:r>
    </w:p>
    <w:p>
      <w:pPr>
        <w:pStyle w:val="ListNumber"/>
      </w:pPr>
      <w:r>
        <w:t>Implement authentication and role-based access.</w:t>
      </w:r>
    </w:p>
    <w:p>
      <w:pPr>
        <w:pStyle w:val="ListNumber"/>
      </w:pPr>
      <w:r>
        <w:t>Support learning resources, assignments and quizzes.</w:t>
      </w:r>
    </w:p>
    <w:p>
      <w:pPr>
        <w:pStyle w:val="ListNumber"/>
      </w:pPr>
      <w:r>
        <w:t>Track progress and course completion.</w:t>
      </w:r>
    </w:p>
    <w:p>
      <w:pPr>
        <w:pStyle w:val="ListNumber"/>
      </w:pPr>
      <w:r>
        <w:t>Provide bounded AI doubt assistance and recommendations.</w:t>
      </w:r>
    </w:p>
    <w:p>
      <w:pPr>
        <w:pStyle w:val="ListNumber"/>
      </w:pPr>
      <w:r>
        <w:t>Provide instructor and administrator management functions.</w:t>
      </w:r>
    </w:p>
    <w:p>
      <w:pPr>
        <w:pStyle w:val="ListNumber"/>
      </w:pPr>
      <w:r>
        <w:t>Deliver and test a demonstrable semester-scale prototype.</w:t>
      </w:r>
    </w:p>
    <w:p>
      <w:pPr>
        <w:pStyle w:val="Heading1"/>
      </w:pPr>
      <w:r>
        <w:t>5. 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 Scope</w:t>
            </w:r>
          </w:p>
        </w:tc>
        <w:tc>
          <w:tcPr>
            <w:tcW w:type="dxa" w:w="4968"/>
            <w:shd w:fill="D9EAF7"/>
          </w:tcPr>
          <w:p>
            <w:r>
              <w:rPr>
                <w:b/>
              </w:rPr>
              <w:t>Out of Scope</w:t>
            </w:r>
          </w:p>
        </w:tc>
      </w:tr>
      <w:tr>
        <w:tc>
          <w:tcPr>
            <w:tcW w:type="dxa" w:w="4968"/>
          </w:tcPr>
          <w:p>
            <w:r>
              <w:t>Registration, login and role-based access</w:t>
            </w:r>
          </w:p>
        </w:tc>
        <w:tc>
          <w:tcPr>
            <w:tcW w:type="dxa" w:w="4968"/>
          </w:tcPr>
          <w:p>
            <w:r>
              <w:t>Paid courses, subscriptions and billing</w:t>
            </w:r>
          </w:p>
        </w:tc>
      </w:tr>
      <w:tr>
        <w:tc>
          <w:tcPr>
            <w:tcW w:type="dxa" w:w="4968"/>
          </w:tcPr>
          <w:p>
            <w:r>
              <w:t>Free course catalogue and enrollment</w:t>
            </w:r>
          </w:p>
        </w:tc>
        <w:tc>
          <w:tcPr>
            <w:tcW w:type="dxa" w:w="4968"/>
          </w:tcPr>
          <w:p>
            <w:r>
              <w:t>Payment gateway and revenue management</w:t>
            </w:r>
          </w:p>
        </w:tc>
      </w:tr>
      <w:tr>
        <w:tc>
          <w:tcPr>
            <w:tcW w:type="dxa" w:w="4968"/>
          </w:tcPr>
          <w:p>
            <w:r>
              <w:t>Videos and downloadable resources</w:t>
            </w:r>
          </w:p>
        </w:tc>
        <w:tc>
          <w:tcPr>
            <w:tcW w:type="dxa" w:w="4968"/>
          </w:tcPr>
          <w:p>
            <w:r>
              <w:t>Native mobile applications</w:t>
            </w:r>
          </w:p>
        </w:tc>
      </w:tr>
      <w:tr>
        <w:tc>
          <w:tcPr>
            <w:tcW w:type="dxa" w:w="4968"/>
          </w:tcPr>
          <w:p>
            <w:r>
              <w:t>Assignments, quizzes, progress and certificates</w:t>
            </w:r>
          </w:p>
        </w:tc>
        <w:tc>
          <w:tcPr>
            <w:tcW w:type="dxa" w:w="4968"/>
          </w:tcPr>
          <w:p>
            <w:r>
              <w:t>Live video conferencing</w:t>
            </w:r>
          </w:p>
        </w:tc>
      </w:tr>
      <w:tr>
        <w:tc>
          <w:tcPr>
            <w:tcW w:type="dxa" w:w="4968"/>
          </w:tcPr>
          <w:p>
            <w:r>
              <w:t>AI doubt solver and recommendations</w:t>
            </w:r>
          </w:p>
        </w:tc>
        <w:tc>
          <w:tcPr>
            <w:tcW w:type="dxa" w:w="4968"/>
          </w:tcPr>
          <w:p>
            <w:r>
              <w:t>Training a custom foundation AI model</w:t>
            </w:r>
          </w:p>
        </w:tc>
      </w:tr>
      <w:tr>
        <w:tc>
          <w:tcPr>
            <w:tcW w:type="dxa" w:w="4968"/>
          </w:tcPr>
          <w:p>
            <w:r>
              <w:t>Instructor/admin management</w:t>
            </w:r>
          </w:p>
        </w:tc>
        <w:tc>
          <w:tcPr>
            <w:tcW w:type="dxa" w:w="4968"/>
          </w:tcPr>
          <w:p>
            <w:r>
              <w:t>Full ERP/LMS enterprise integration</w:t>
            </w:r>
          </w:p>
        </w:tc>
      </w:tr>
    </w:tbl>
    <w:p/>
    <w:p>
      <w:pPr>
        <w:pStyle w:val="Heading1"/>
      </w:pPr>
      <w:r>
        <w:t>6. Stakeholders and Roles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Responsibility</w:t>
            </w:r>
          </w:p>
        </w:tc>
      </w:tr>
      <w:tr>
        <w:tc>
          <w:tcPr>
            <w:tcW w:type="dxa" w:w="4968"/>
          </w:tcPr>
          <w:p>
            <w:r>
              <w:t>Student</w:t>
            </w:r>
          </w:p>
        </w:tc>
        <w:tc>
          <w:tcPr>
            <w:tcW w:type="dxa" w:w="4968"/>
          </w:tcPr>
          <w:p>
            <w:r>
              <w:t>Learn, attempt assessments, track progress and use AI assistance.</w:t>
            </w:r>
          </w:p>
        </w:tc>
      </w:tr>
      <w:tr>
        <w:tc>
          <w:tcPr>
            <w:tcW w:type="dxa" w:w="4968"/>
          </w:tcPr>
          <w:p>
            <w:r>
              <w:t>Instructor</w:t>
            </w:r>
          </w:p>
        </w:tc>
        <w:tc>
          <w:tcPr>
            <w:tcW w:type="dxa" w:w="4968"/>
          </w:tcPr>
          <w:p>
            <w:r>
              <w:t>Manage course content, resources and assessments.</w:t>
            </w:r>
          </w:p>
        </w:tc>
      </w:tr>
      <w:tr>
        <w:tc>
          <w:tcPr>
            <w:tcW w:type="dxa" w:w="4968"/>
          </w:tcPr>
          <w:p>
            <w:r>
              <w:t>Administrator</w:t>
            </w:r>
          </w:p>
        </w:tc>
        <w:tc>
          <w:tcPr>
            <w:tcW w:type="dxa" w:w="4968"/>
          </w:tcPr>
          <w:p>
            <w:r>
              <w:t>Manage users, courses, announcements and basic reports.</w:t>
            </w:r>
          </w:p>
        </w:tc>
      </w:tr>
      <w:tr>
        <w:tc>
          <w:tcPr>
            <w:tcW w:type="dxa" w:w="4968"/>
          </w:tcPr>
          <w:p>
            <w:r>
              <w:t>Guest User</w:t>
            </w:r>
          </w:p>
        </w:tc>
        <w:tc>
          <w:tcPr>
            <w:tcW w:type="dxa" w:w="4968"/>
          </w:tcPr>
          <w:p>
            <w:r>
              <w:t>View public course information before registration.</w:t>
            </w:r>
          </w:p>
        </w:tc>
      </w:tr>
      <w:tr>
        <w:tc>
          <w:tcPr>
            <w:tcW w:type="dxa" w:w="4968"/>
          </w:tcPr>
          <w:p>
            <w:r>
              <w:t>System Administrator</w:t>
            </w:r>
          </w:p>
        </w:tc>
        <w:tc>
          <w:tcPr>
            <w:tcW w:type="dxa" w:w="4968"/>
          </w:tcPr>
          <w:p>
            <w:r>
              <w:t>Handle technical configuration and deployment.</w:t>
            </w:r>
          </w:p>
        </w:tc>
      </w:tr>
      <w:tr>
        <w:tc>
          <w:tcPr>
            <w:tcW w:type="dxa" w:w="4968"/>
          </w:tcPr>
          <w:p>
            <w:r>
              <w:t>Faculty/Evaluator</w:t>
            </w:r>
          </w:p>
        </w:tc>
        <w:tc>
          <w:tcPr>
            <w:tcW w:type="dxa" w:w="4968"/>
          </w:tcPr>
          <w:p>
            <w:r>
              <w:t>Review project process, artefacts and outcomes.</w:t>
            </w:r>
          </w:p>
        </w:tc>
      </w:tr>
    </w:tbl>
    <w:p/>
    <w:p>
      <w:pPr>
        <w:pStyle w:val="Heading1"/>
      </w:pPr>
      <w:r>
        <w:t>7. Major Functional Modules</w:t>
      </w:r>
    </w:p>
    <w:p>
      <w:pPr>
        <w:pStyle w:val="ListNumber"/>
      </w:pPr>
      <w:r>
        <w:t>Authentication and user management</w:t>
      </w:r>
    </w:p>
    <w:p>
      <w:pPr>
        <w:pStyle w:val="ListNumber"/>
      </w:pPr>
      <w:r>
        <w:t>Course catalogue and enrollment</w:t>
      </w:r>
    </w:p>
    <w:p>
      <w:pPr>
        <w:pStyle w:val="ListNumber"/>
      </w:pPr>
      <w:r>
        <w:t>Learning content and resources</w:t>
      </w:r>
    </w:p>
    <w:p>
      <w:pPr>
        <w:pStyle w:val="ListNumber"/>
      </w:pPr>
      <w:r>
        <w:t>Assignments and quizzes</w:t>
      </w:r>
    </w:p>
    <w:p>
      <w:pPr>
        <w:pStyle w:val="ListNumber"/>
      </w:pPr>
      <w:r>
        <w:t>Progress and certificates</w:t>
      </w:r>
    </w:p>
    <w:p>
      <w:pPr>
        <w:pStyle w:val="ListNumber"/>
      </w:pPr>
      <w:r>
        <w:t>AI doubt assistance</w:t>
      </w:r>
    </w:p>
    <w:p>
      <w:pPr>
        <w:pStyle w:val="ListNumber"/>
      </w:pPr>
      <w:r>
        <w:t>AI course recommendation</w:t>
      </w:r>
    </w:p>
    <w:p>
      <w:pPr>
        <w:pStyle w:val="ListNumber"/>
      </w:pPr>
      <w:r>
        <w:t>Instructor management</w:t>
      </w:r>
    </w:p>
    <w:p>
      <w:pPr>
        <w:pStyle w:val="ListNumber"/>
      </w:pPr>
      <w:r>
        <w:t>Administration and announcements</w:t>
      </w:r>
    </w:p>
    <w:p>
      <w:pPr>
        <w:pStyle w:val="ListNumber"/>
      </w:pPr>
      <w:r>
        <w:t>Integration, testing and deployment</w:t>
      </w:r>
    </w:p>
    <w:p>
      <w:pPr>
        <w:pStyle w:val="Heading1"/>
      </w:pPr>
      <w:r>
        <w:t>8. Non-Functional Requirements</w:t>
      </w:r>
    </w:p>
    <w:p>
      <w:pPr>
        <w:pStyle w:val="ListBullet"/>
      </w:pPr>
      <w:r>
        <w:t>Usability: clear navigation for students and instructors.</w:t>
      </w:r>
    </w:p>
    <w:p>
      <w:pPr>
        <w:pStyle w:val="ListBullet"/>
      </w:pPr>
      <w:r>
        <w:t>Security: authenticated and role-authorized access to protected functions.</w:t>
      </w:r>
    </w:p>
    <w:p>
      <w:pPr>
        <w:pStyle w:val="ListBullet"/>
      </w:pPr>
      <w:r>
        <w:t>Maintainability: modular separation of major features.</w:t>
      </w:r>
    </w:p>
    <w:p>
      <w:pPr>
        <w:pStyle w:val="ListBullet"/>
      </w:pPr>
      <w:r>
        <w:t>Reliability: validation and error handling for expected failures.</w:t>
      </w:r>
    </w:p>
    <w:p>
      <w:pPr>
        <w:pStyle w:val="ListBullet"/>
      </w:pPr>
      <w:r>
        <w:t>Performance: acceptable response for normal prototype usage.</w:t>
      </w:r>
    </w:p>
    <w:p>
      <w:pPr>
        <w:pStyle w:val="ListBullet"/>
      </w:pPr>
      <w:r>
        <w:t>Scalability: avoid unnecessary coupling even though production-scale infrastructure is outside scope.</w:t>
      </w:r>
    </w:p>
    <w:p>
      <w:pPr>
        <w:pStyle w:val="Heading1"/>
      </w:pPr>
      <w:r>
        <w:t>9. Assumptions and Constraints</w:t>
      </w:r>
    </w:p>
    <w:p>
      <w:pPr>
        <w:pStyle w:val="ListBullet"/>
      </w:pPr>
      <w:r>
        <w:t>Two-student academic team and semester schedule.</w:t>
      </w:r>
    </w:p>
    <w:p>
      <w:pPr>
        <w:pStyle w:val="ListBullet"/>
      </w:pPr>
      <w:r>
        <w:t>Digital demonstration content is available.</w:t>
      </w:r>
    </w:p>
    <w:p>
      <w:pPr>
        <w:pStyle w:val="ListBullet"/>
      </w:pPr>
      <w:r>
        <w:t>AI service may have quota/network limitations.</w:t>
      </w:r>
    </w:p>
    <w:p>
      <w:pPr>
        <w:pStyle w:val="ListBullet"/>
      </w:pPr>
      <w:r>
        <w:t>Prototype is for academic evaluation, not production-scale operation.</w:t>
      </w:r>
    </w:p>
    <w:p>
      <w:pPr>
        <w:pStyle w:val="ListBullet"/>
      </w:pPr>
      <w:r>
        <w:t>Testing and infrastructure resources are limited by the academic schedule.</w:t>
      </w:r>
    </w:p>
    <w:p>
      <w:pPr>
        <w:pStyle w:val="Heading1"/>
      </w:pPr>
      <w:r>
        <w:t>10. Expected Outcome</w:t>
      </w:r>
    </w:p>
    <w:p>
      <w:r>
        <w:t>The expected outcome is an integrated EduSphere prototype demonstrating the main student, instructor and administrator workflows, supported by traceable requirements, design, implementation, testing and management artefacts.</w:t>
      </w:r>
    </w:p>
    <w:p>
      <w:pPr>
        <w:pStyle w:val="Heading1"/>
      </w:pPr>
      <w:r>
        <w:t>11. Conclusion</w:t>
      </w:r>
    </w:p>
    <w:p>
      <w:r>
        <w:t>A clear problem definition and explicit scope establish the basis for selecting the development process, planning the work, decomposing the system and measuring the software in later tutorials.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Nirma University | B. Tech. Semester IV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EduSphere – Software Project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