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line="240" w:lineRule="auto"/>
        <w:jc w:val="center"/>
      </w:pPr>
      <w:r>
        <w:rPr>
          <w:rFonts w:ascii="Times New Roman" w:hAnsi="Times New Roman"/>
          <w:b/>
          <w:color w:val="000000"/>
          <w:sz w:val="38"/>
        </w:rPr>
        <w:t>Report on</w:t>
      </w:r>
    </w:p>
    <w:p>
      <w:pPr>
        <w:spacing w:before="0" w:after="500" w:line="240" w:lineRule="auto"/>
        <w:jc w:val="center"/>
      </w:pPr>
      <w:r>
        <w:rPr>
          <w:rFonts w:ascii="Times New Roman" w:hAnsi="Times New Roman"/>
          <w:b/>
          <w:color w:val="000000"/>
          <w:sz w:val="24"/>
        </w:rPr>
        <w:t>“Tutorials”</w:t>
      </w:r>
    </w:p>
    <w:p>
      <w:pPr>
        <w:spacing w:before="0" w:after="120" w:line="240" w:lineRule="auto"/>
        <w:jc w:val="center"/>
      </w:pPr>
      <w:r>
        <w:rPr>
          <w:rFonts w:ascii="Times New Roman" w:hAnsi="Times New Roman"/>
          <w:b w:val="0"/>
          <w:color w:val="000000"/>
          <w:sz w:val="22"/>
        </w:rPr>
        <w:t>For</w:t>
      </w:r>
    </w:p>
    <w:p>
      <w:pPr>
        <w:spacing w:before="0" w:after="480" w:line="240" w:lineRule="auto"/>
        <w:jc w:val="center"/>
      </w:pPr>
      <w:r>
        <w:rPr>
          <w:rFonts w:ascii="Times New Roman" w:hAnsi="Times New Roman"/>
          <w:b/>
          <w:color w:val="000000"/>
          <w:sz w:val="22"/>
        </w:rPr>
        <w:t>Software Project Management - 4CS504ME25</w:t>
      </w:r>
    </w:p>
    <w:p>
      <w:pPr>
        <w:spacing w:before="0" w:after="540" w:line="240" w:lineRule="auto"/>
        <w:jc w:val="center"/>
      </w:pPr>
      <w:r>
        <w:rPr>
          <w:rFonts w:ascii="Times New Roman" w:hAnsi="Times New Roman"/>
          <w:b/>
          <w:color w:val="000000"/>
          <w:sz w:val="22"/>
        </w:rPr>
        <w:t>B. Tech. Semester IV</w:t>
      </w:r>
    </w:p>
    <w:p>
      <w:pPr>
        <w:spacing w:before="0" w:after="120" w:line="240" w:lineRule="auto"/>
        <w:jc w:val="center"/>
      </w:pPr>
      <w:r>
        <w:rPr>
          <w:rFonts w:ascii="Times New Roman" w:hAnsi="Times New Roman"/>
          <w:b/>
          <w:color w:val="000000"/>
          <w:sz w:val="26"/>
        </w:rPr>
        <w:t>Prepared By :</w:t>
      </w:r>
    </w:p>
    <w:p>
      <w:pPr>
        <w:spacing w:before="0" w:after="40" w:line="240" w:lineRule="auto"/>
        <w:jc w:val="center"/>
      </w:pPr>
      <w:r>
        <w:rPr>
          <w:rFonts w:ascii="Times New Roman" w:hAnsi="Times New Roman"/>
          <w:b w:val="0"/>
          <w:color w:val="000000"/>
          <w:sz w:val="20"/>
        </w:rPr>
        <w:t>Vraj Diyora (23BCE072)</w:t>
      </w:r>
    </w:p>
    <w:p>
      <w:pPr>
        <w:spacing w:before="0" w:after="480" w:line="240" w:lineRule="auto"/>
        <w:jc w:val="center"/>
      </w:pPr>
      <w:r>
        <w:rPr>
          <w:rFonts w:ascii="Times New Roman" w:hAnsi="Times New Roman"/>
          <w:b w:val="0"/>
          <w:color w:val="000000"/>
          <w:sz w:val="20"/>
        </w:rPr>
        <w:t>Jenil Gabani (23BCE076)</w:t>
      </w:r>
    </w:p>
    <w:p>
      <w:pPr>
        <w:spacing w:after="200"/>
        <w:jc w:val="center"/>
      </w:pPr>
      <w:r>
        <w:drawing>
          <wp:inline xmlns:a="http://schemas.openxmlformats.org/drawingml/2006/main" xmlns:pic="http://schemas.openxmlformats.org/drawingml/2006/picture">
            <wp:extent cx="1371600" cy="724237"/>
            <wp:docPr id="1" name="Picture 1"/>
            <wp:cNvGraphicFramePr>
              <a:graphicFrameLocks noChangeAspect="1"/>
            </wp:cNvGraphicFramePr>
            <a:graphic>
              <a:graphicData uri="http://schemas.openxmlformats.org/drawingml/2006/picture">
                <pic:pic>
                  <pic:nvPicPr>
                    <pic:cNvPr id="0" name="images.jpg"/>
                    <pic:cNvPicPr/>
                  </pic:nvPicPr>
                  <pic:blipFill>
                    <a:blip r:embed="rId9"/>
                    <a:stretch>
                      <a:fillRect/>
                    </a:stretch>
                  </pic:blipFill>
                  <pic:spPr>
                    <a:xfrm>
                      <a:off x="0" y="0"/>
                      <a:ext cx="1371600" cy="724237"/>
                    </a:xfrm>
                    <a:prstGeom prst="rect"/>
                  </pic:spPr>
                </pic:pic>
              </a:graphicData>
            </a:graphic>
          </wp:inline>
        </w:drawing>
      </w:r>
    </w:p>
    <w:p>
      <w:pPr>
        <w:spacing w:before="0" w:after="20" w:line="240" w:lineRule="auto"/>
        <w:jc w:val="center"/>
      </w:pPr>
      <w:r>
        <w:rPr>
          <w:rFonts w:ascii="Times New Roman" w:hAnsi="Times New Roman"/>
          <w:b/>
          <w:color w:val="000000"/>
          <w:sz w:val="20"/>
        </w:rPr>
        <w:t>Institute of Technology,</w:t>
      </w:r>
    </w:p>
    <w:p>
      <w:pPr>
        <w:spacing w:before="0" w:after="20" w:line="240" w:lineRule="auto"/>
        <w:jc w:val="center"/>
      </w:pPr>
      <w:r>
        <w:rPr>
          <w:rFonts w:ascii="Times New Roman" w:hAnsi="Times New Roman"/>
          <w:b/>
          <w:color w:val="000000"/>
          <w:sz w:val="20"/>
        </w:rPr>
        <w:t>Nirma University</w:t>
      </w:r>
    </w:p>
    <w:p>
      <w:pPr>
        <w:spacing w:before="0" w:after="360" w:line="240" w:lineRule="auto"/>
        <w:jc w:val="center"/>
      </w:pPr>
      <w:r>
        <w:rPr>
          <w:rFonts w:ascii="Times New Roman" w:hAnsi="Times New Roman"/>
          <w:b/>
          <w:color w:val="000000"/>
          <w:sz w:val="20"/>
        </w:rPr>
        <w:t>Ahmedabad - 382481</w:t>
      </w:r>
    </w:p>
    <w:p>
      <w:pPr>
        <w:spacing w:before="0" w:after="0" w:line="240" w:lineRule="auto"/>
        <w:jc w:val="center"/>
      </w:pPr>
      <w:r>
        <w:rPr>
          <w:rFonts w:ascii="Times New Roman" w:hAnsi="Times New Roman"/>
          <w:b/>
          <w:color w:val="000000"/>
          <w:sz w:val="20"/>
        </w:rPr>
        <w:t>October 2026</w:t>
      </w:r>
    </w:p>
    <w:p>
      <w:r>
        <w:br w:type="page"/>
      </w:r>
    </w:p>
    <w:p>
      <w:pPr>
        <w:pStyle w:val="Heading1"/>
        <w:keepNext/>
      </w:pPr>
      <w:r>
        <w:rPr>
          <w:color w:val="000000"/>
        </w:rPr>
        <w:t>Aim</w:t>
      </w:r>
    </w:p>
    <w:p>
      <w:r>
        <w:t>To prepare a Software Configuration Management (SCM) plan for EduSphere that explains how project files, database changes, course content, tests and documentation can be identified, version-controlled, reviewed and released safely.</w:t>
      </w:r>
    </w:p>
    <w:p>
      <w:pPr>
        <w:pStyle w:val="Heading1"/>
        <w:keepNext/>
      </w:pPr>
      <w:r>
        <w:rPr>
          <w:color w:val="000000"/>
        </w:rPr>
        <w:t>Objectives</w:t>
      </w:r>
    </w:p>
    <w:p>
      <w:pPr>
        <w:pStyle w:val="ListBullet"/>
        <w:spacing w:after="40"/>
      </w:pPr>
      <w:r>
        <w:t>Identify the main configuration items used in EduSphere and define how changes to them should be tracked.</w:t>
      </w:r>
    </w:p>
    <w:p>
      <w:pPr>
        <w:pStyle w:val="ListBullet"/>
        <w:spacing w:after="40"/>
      </w:pPr>
      <w:r>
        <w:t>Describe a practical Git branching and code-review workflow for a small student project.</w:t>
      </w:r>
    </w:p>
    <w:p>
      <w:pPr>
        <w:pStyle w:val="ListBullet"/>
        <w:spacing w:after="40"/>
      </w:pPr>
      <w:r>
        <w:t>Explain how database migrations, environment configuration, tests and documentation should be controlled.</w:t>
      </w:r>
    </w:p>
    <w:p>
      <w:pPr>
        <w:pStyle w:val="ListBullet"/>
        <w:spacing w:after="40"/>
      </w:pPr>
      <w:r>
        <w:t>Define versioning, release preparation and configuration audit activities.</w:t>
      </w:r>
    </w:p>
    <w:p>
      <w:pPr>
        <w:pStyle w:val="ListBullet"/>
        <w:spacing w:after="40"/>
      </w:pPr>
      <w:r>
        <w:t>Show how SCM practices help the team avoid lost work, broken builds and unreviewed changes.</w:t>
      </w:r>
    </w:p>
    <w:p>
      <w:pPr>
        <w:pStyle w:val="Heading1"/>
        <w:keepNext/>
      </w:pPr>
      <w:r>
        <w:rPr>
          <w:color w:val="000000"/>
        </w:rPr>
        <w:t>1. Introduction</w:t>
      </w:r>
    </w:p>
    <w:p>
      <w:r>
        <w:t>Software Configuration Management is the process of keeping track of the files and settings that make up a software project and controlling how they change. It helps a team know what changed, who changed it, why the change was made and which version should be tested or submitted.</w:t>
      </w:r>
    </w:p>
    <w:p>
      <w:r>
        <w:t>EduSphere is a web-based learning platform built with React, TypeScript, Vite, Tailwind CSS and Supabase. Its features include course browsing, lessons, video and image uploads, enrollment, quizzes, assignments, progress tracking, role-based access and selected AI assistance. Since these features depend on frontend code, database structure, access policies and storage configuration working together, changes need to be handled carefully.</w:t>
      </w:r>
    </w:p>
    <w:p>
      <w:r>
        <w:t>This tutorial applies SCM concepts to EduSphere. The workflow below is a recommended project process; example branch names and release tags are illustrative and should not be treated as proof that a particular GitHub workflow or release has already been carried out.</w:t>
      </w:r>
    </w:p>
    <w:p>
      <w:pPr>
        <w:pStyle w:val="Heading1"/>
        <w:keepNext/>
      </w:pPr>
      <w:r>
        <w:rPr>
          <w:color w:val="000000"/>
        </w:rPr>
        <w:t>2. Configuration Identification</w:t>
      </w:r>
    </w:p>
    <w:p>
      <w:r>
        <w:t>A Configuration Item (CI) is any project file, service definition or document that needs to be controlled. The team should keep important CIs in the repository and review changes before they become part of a stable version.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Times New Roman" w:hAnsi="Times New Roman"/>
                <w:b/>
                <w:color w:val="000000"/>
                <w:sz w:val="18"/>
              </w:rPr>
              <w:t>CI ID</w:t>
            </w:r>
          </w:p>
        </w:tc>
        <w:tc>
          <w:tcPr>
            <w:tcW w:type="dxa" w:w="2484"/>
            <w:vAlign w:val="center"/>
          </w:tcPr>
          <w:p>
            <w:r>
              <w:rPr>
                <w:rFonts w:ascii="Times New Roman" w:hAnsi="Times New Roman"/>
                <w:b/>
                <w:color w:val="000000"/>
                <w:sz w:val="18"/>
              </w:rPr>
              <w:t>Configuration item</w:t>
            </w:r>
          </w:p>
        </w:tc>
        <w:tc>
          <w:tcPr>
            <w:tcW w:type="dxa" w:w="2484"/>
            <w:vAlign w:val="center"/>
          </w:tcPr>
          <w:p>
            <w:r>
              <w:rPr>
                <w:rFonts w:ascii="Times New Roman" w:hAnsi="Times New Roman"/>
                <w:b/>
                <w:color w:val="000000"/>
                <w:sz w:val="18"/>
              </w:rPr>
              <w:t>Example location</w:t>
            </w:r>
          </w:p>
        </w:tc>
        <w:tc>
          <w:tcPr>
            <w:tcW w:type="dxa" w:w="2484"/>
            <w:vAlign w:val="center"/>
          </w:tcPr>
          <w:p>
            <w:r>
              <w:rPr>
                <w:rFonts w:ascii="Times New Roman" w:hAnsi="Times New Roman"/>
                <w:b/>
                <w:color w:val="000000"/>
                <w:sz w:val="18"/>
              </w:rPr>
              <w:t>Why it matters</w:t>
            </w:r>
          </w:p>
        </w:tc>
      </w:tr>
      <w:tr>
        <w:tc>
          <w:tcPr>
            <w:tcW w:type="dxa" w:w="2484"/>
            <w:vAlign w:val="center"/>
          </w:tcPr>
          <w:p>
            <w:pPr>
              <w:spacing w:after="20" w:line="240" w:lineRule="auto"/>
            </w:pPr>
            <w:r>
              <w:rPr>
                <w:rFonts w:ascii="Times New Roman" w:hAnsi="Times New Roman"/>
                <w:color w:val="000000"/>
                <w:sz w:val="17"/>
              </w:rPr>
              <w:t>CI-01</w:t>
            </w:r>
          </w:p>
        </w:tc>
        <w:tc>
          <w:tcPr>
            <w:tcW w:type="dxa" w:w="2484"/>
            <w:vAlign w:val="center"/>
          </w:tcPr>
          <w:p>
            <w:pPr>
              <w:spacing w:after="20" w:line="240" w:lineRule="auto"/>
            </w:pPr>
            <w:r>
              <w:rPr>
                <w:rFonts w:ascii="Times New Roman" w:hAnsi="Times New Roman"/>
                <w:color w:val="000000"/>
                <w:sz w:val="17"/>
              </w:rPr>
              <w:t>Frontend source code</w:t>
            </w:r>
          </w:p>
        </w:tc>
        <w:tc>
          <w:tcPr>
            <w:tcW w:type="dxa" w:w="2484"/>
            <w:vAlign w:val="center"/>
          </w:tcPr>
          <w:p>
            <w:pPr>
              <w:spacing w:after="20" w:line="240" w:lineRule="auto"/>
            </w:pPr>
            <w:r>
              <w:rPr>
                <w:rFonts w:ascii="Times New Roman" w:hAnsi="Times New Roman"/>
                <w:color w:val="000000"/>
                <w:sz w:val="17"/>
              </w:rPr>
              <w:t>src/pages/, src/components/</w:t>
            </w:r>
          </w:p>
        </w:tc>
        <w:tc>
          <w:tcPr>
            <w:tcW w:type="dxa" w:w="2484"/>
            <w:vAlign w:val="center"/>
          </w:tcPr>
          <w:p>
            <w:pPr>
              <w:spacing w:after="20" w:line="240" w:lineRule="auto"/>
            </w:pPr>
            <w:r>
              <w:rPr>
                <w:rFonts w:ascii="Times New Roman" w:hAnsi="Times New Roman"/>
                <w:color w:val="000000"/>
                <w:sz w:val="17"/>
              </w:rPr>
              <w:t>Contains screens and user interactions.</w:t>
            </w:r>
          </w:p>
        </w:tc>
      </w:tr>
      <w:tr>
        <w:tc>
          <w:tcPr>
            <w:tcW w:type="dxa" w:w="2484"/>
            <w:vAlign w:val="center"/>
          </w:tcPr>
          <w:p>
            <w:pPr>
              <w:spacing w:after="20" w:line="240" w:lineRule="auto"/>
            </w:pPr>
            <w:r>
              <w:rPr>
                <w:rFonts w:ascii="Times New Roman" w:hAnsi="Times New Roman"/>
                <w:color w:val="000000"/>
                <w:sz w:val="17"/>
              </w:rPr>
              <w:t>CI-02</w:t>
            </w:r>
          </w:p>
        </w:tc>
        <w:tc>
          <w:tcPr>
            <w:tcW w:type="dxa" w:w="2484"/>
            <w:vAlign w:val="center"/>
          </w:tcPr>
          <w:p>
            <w:pPr>
              <w:spacing w:after="20" w:line="240" w:lineRule="auto"/>
            </w:pPr>
            <w:r>
              <w:rPr>
                <w:rFonts w:ascii="Times New Roman" w:hAnsi="Times New Roman"/>
                <w:color w:val="000000"/>
                <w:sz w:val="17"/>
              </w:rPr>
              <w:t>Shared logic and API helpers</w:t>
            </w:r>
          </w:p>
        </w:tc>
        <w:tc>
          <w:tcPr>
            <w:tcW w:type="dxa" w:w="2484"/>
            <w:vAlign w:val="center"/>
          </w:tcPr>
          <w:p>
            <w:pPr>
              <w:spacing w:after="20" w:line="240" w:lineRule="auto"/>
            </w:pPr>
            <w:r>
              <w:rPr>
                <w:rFonts w:ascii="Times New Roman" w:hAnsi="Times New Roman"/>
                <w:color w:val="000000"/>
                <w:sz w:val="17"/>
              </w:rPr>
              <w:t>src/lib/</w:t>
            </w:r>
          </w:p>
        </w:tc>
        <w:tc>
          <w:tcPr>
            <w:tcW w:type="dxa" w:w="2484"/>
            <w:vAlign w:val="center"/>
          </w:tcPr>
          <w:p>
            <w:pPr>
              <w:spacing w:after="20" w:line="240" w:lineRule="auto"/>
            </w:pPr>
            <w:r>
              <w:rPr>
                <w:rFonts w:ascii="Times New Roman" w:hAnsi="Times New Roman"/>
                <w:color w:val="000000"/>
                <w:sz w:val="17"/>
              </w:rPr>
              <w:t>Contains Supabase calls, access checks and media helpers.</w:t>
            </w:r>
          </w:p>
        </w:tc>
      </w:tr>
      <w:tr>
        <w:tc>
          <w:tcPr>
            <w:tcW w:type="dxa" w:w="2484"/>
            <w:vAlign w:val="center"/>
          </w:tcPr>
          <w:p>
            <w:pPr>
              <w:spacing w:after="20" w:line="240" w:lineRule="auto"/>
            </w:pPr>
            <w:r>
              <w:rPr>
                <w:rFonts w:ascii="Times New Roman" w:hAnsi="Times New Roman"/>
                <w:color w:val="000000"/>
                <w:sz w:val="17"/>
              </w:rPr>
              <w:t>CI-03</w:t>
            </w:r>
          </w:p>
        </w:tc>
        <w:tc>
          <w:tcPr>
            <w:tcW w:type="dxa" w:w="2484"/>
            <w:vAlign w:val="center"/>
          </w:tcPr>
          <w:p>
            <w:pPr>
              <w:spacing w:after="20" w:line="240" w:lineRule="auto"/>
            </w:pPr>
            <w:r>
              <w:rPr>
                <w:rFonts w:ascii="Times New Roman" w:hAnsi="Times New Roman"/>
                <w:color w:val="000000"/>
                <w:sz w:val="17"/>
              </w:rPr>
              <w:t>Database schema and migrations</w:t>
            </w:r>
          </w:p>
        </w:tc>
        <w:tc>
          <w:tcPr>
            <w:tcW w:type="dxa" w:w="2484"/>
            <w:vAlign w:val="center"/>
          </w:tcPr>
          <w:p>
            <w:pPr>
              <w:spacing w:after="20" w:line="240" w:lineRule="auto"/>
            </w:pPr>
            <w:r>
              <w:rPr>
                <w:rFonts w:ascii="Times New Roman" w:hAnsi="Times New Roman"/>
                <w:color w:val="000000"/>
                <w:sz w:val="17"/>
              </w:rPr>
              <w:t>supabase/migrations/</w:t>
            </w:r>
          </w:p>
        </w:tc>
        <w:tc>
          <w:tcPr>
            <w:tcW w:type="dxa" w:w="2484"/>
            <w:vAlign w:val="center"/>
          </w:tcPr>
          <w:p>
            <w:pPr>
              <w:spacing w:after="20" w:line="240" w:lineRule="auto"/>
            </w:pPr>
            <w:r>
              <w:rPr>
                <w:rFonts w:ascii="Times New Roman" w:hAnsi="Times New Roman"/>
                <w:color w:val="000000"/>
                <w:sz w:val="17"/>
              </w:rPr>
              <w:t>Defines tables, functions, triggers and RLS policies.</w:t>
            </w:r>
          </w:p>
        </w:tc>
      </w:tr>
      <w:tr>
        <w:tc>
          <w:tcPr>
            <w:tcW w:type="dxa" w:w="2484"/>
            <w:vAlign w:val="center"/>
          </w:tcPr>
          <w:p>
            <w:pPr>
              <w:spacing w:after="20" w:line="240" w:lineRule="auto"/>
            </w:pPr>
            <w:r>
              <w:rPr>
                <w:rFonts w:ascii="Times New Roman" w:hAnsi="Times New Roman"/>
                <w:color w:val="000000"/>
                <w:sz w:val="17"/>
              </w:rPr>
              <w:t>CI-04</w:t>
            </w:r>
          </w:p>
        </w:tc>
        <w:tc>
          <w:tcPr>
            <w:tcW w:type="dxa" w:w="2484"/>
            <w:vAlign w:val="center"/>
          </w:tcPr>
          <w:p>
            <w:pPr>
              <w:spacing w:after="20" w:line="240" w:lineRule="auto"/>
            </w:pPr>
            <w:r>
              <w:rPr>
                <w:rFonts w:ascii="Times New Roman" w:hAnsi="Times New Roman"/>
                <w:color w:val="000000"/>
                <w:sz w:val="17"/>
              </w:rPr>
              <w:t>Storage and media configuration</w:t>
            </w:r>
          </w:p>
        </w:tc>
        <w:tc>
          <w:tcPr>
            <w:tcW w:type="dxa" w:w="2484"/>
            <w:vAlign w:val="center"/>
          </w:tcPr>
          <w:p>
            <w:pPr>
              <w:spacing w:after="20" w:line="240" w:lineRule="auto"/>
            </w:pPr>
            <w:r>
              <w:rPr>
                <w:rFonts w:ascii="Times New Roman" w:hAnsi="Times New Roman"/>
                <w:color w:val="000000"/>
                <w:sz w:val="17"/>
              </w:rPr>
              <w:t>Supabase Storage policies; src/lib/media.ts</w:t>
            </w:r>
          </w:p>
        </w:tc>
        <w:tc>
          <w:tcPr>
            <w:tcW w:type="dxa" w:w="2484"/>
            <w:vAlign w:val="center"/>
          </w:tcPr>
          <w:p>
            <w:pPr>
              <w:spacing w:after="20" w:line="240" w:lineRule="auto"/>
            </w:pPr>
            <w:r>
              <w:rPr>
                <w:rFonts w:ascii="Times New Roman" w:hAnsi="Times New Roman"/>
                <w:color w:val="000000"/>
                <w:sz w:val="17"/>
              </w:rPr>
              <w:t>Controls course covers, lesson videos and uploaded files.</w:t>
            </w:r>
          </w:p>
        </w:tc>
      </w:tr>
      <w:tr>
        <w:tc>
          <w:tcPr>
            <w:tcW w:type="dxa" w:w="2484"/>
            <w:vAlign w:val="center"/>
          </w:tcPr>
          <w:p>
            <w:pPr>
              <w:spacing w:after="20" w:line="240" w:lineRule="auto"/>
            </w:pPr>
            <w:r>
              <w:rPr>
                <w:rFonts w:ascii="Times New Roman" w:hAnsi="Times New Roman"/>
                <w:color w:val="000000"/>
                <w:sz w:val="17"/>
              </w:rPr>
              <w:t>CI-05</w:t>
            </w:r>
          </w:p>
        </w:tc>
        <w:tc>
          <w:tcPr>
            <w:tcW w:type="dxa" w:w="2484"/>
            <w:vAlign w:val="center"/>
          </w:tcPr>
          <w:p>
            <w:pPr>
              <w:spacing w:after="20" w:line="240" w:lineRule="auto"/>
            </w:pPr>
            <w:r>
              <w:rPr>
                <w:rFonts w:ascii="Times New Roman" w:hAnsi="Times New Roman"/>
                <w:color w:val="000000"/>
                <w:sz w:val="17"/>
              </w:rPr>
              <w:t>Automated tests</w:t>
            </w:r>
          </w:p>
        </w:tc>
        <w:tc>
          <w:tcPr>
            <w:tcW w:type="dxa" w:w="2484"/>
            <w:vAlign w:val="center"/>
          </w:tcPr>
          <w:p>
            <w:pPr>
              <w:spacing w:after="20" w:line="240" w:lineRule="auto"/>
            </w:pPr>
            <w:r>
              <w:rPr>
                <w:rFonts w:ascii="Times New Roman" w:hAnsi="Times New Roman"/>
                <w:color w:val="000000"/>
                <w:sz w:val="17"/>
              </w:rPr>
              <w:t>scripts/ and project test files</w:t>
            </w:r>
          </w:p>
        </w:tc>
        <w:tc>
          <w:tcPr>
            <w:tcW w:type="dxa" w:w="2484"/>
            <w:vAlign w:val="center"/>
          </w:tcPr>
          <w:p>
            <w:pPr>
              <w:spacing w:after="20" w:line="240" w:lineRule="auto"/>
            </w:pPr>
            <w:r>
              <w:rPr>
                <w:rFonts w:ascii="Times New Roman" w:hAnsi="Times New Roman"/>
                <w:color w:val="000000"/>
                <w:sz w:val="17"/>
              </w:rPr>
              <w:t>Checks permissions, course access, quizzes, assignments and other key flows.</w:t>
            </w:r>
          </w:p>
        </w:tc>
      </w:tr>
      <w:tr>
        <w:tc>
          <w:tcPr>
            <w:tcW w:type="dxa" w:w="2484"/>
            <w:vAlign w:val="center"/>
          </w:tcPr>
          <w:p>
            <w:pPr>
              <w:spacing w:after="20" w:line="240" w:lineRule="auto"/>
            </w:pPr>
            <w:r>
              <w:rPr>
                <w:rFonts w:ascii="Times New Roman" w:hAnsi="Times New Roman"/>
                <w:color w:val="000000"/>
                <w:sz w:val="17"/>
              </w:rPr>
              <w:t>CI-06</w:t>
            </w:r>
          </w:p>
        </w:tc>
        <w:tc>
          <w:tcPr>
            <w:tcW w:type="dxa" w:w="2484"/>
            <w:vAlign w:val="center"/>
          </w:tcPr>
          <w:p>
            <w:pPr>
              <w:spacing w:after="20" w:line="240" w:lineRule="auto"/>
            </w:pPr>
            <w:r>
              <w:rPr>
                <w:rFonts w:ascii="Times New Roman" w:hAnsi="Times New Roman"/>
                <w:color w:val="000000"/>
                <w:sz w:val="17"/>
              </w:rPr>
              <w:t>Build and dependency configuration</w:t>
            </w:r>
          </w:p>
        </w:tc>
        <w:tc>
          <w:tcPr>
            <w:tcW w:type="dxa" w:w="2484"/>
            <w:vAlign w:val="center"/>
          </w:tcPr>
          <w:p>
            <w:pPr>
              <w:spacing w:after="20" w:line="240" w:lineRule="auto"/>
            </w:pPr>
            <w:r>
              <w:rPr>
                <w:rFonts w:ascii="Times New Roman" w:hAnsi="Times New Roman"/>
                <w:color w:val="000000"/>
                <w:sz w:val="17"/>
              </w:rPr>
              <w:t>package.json, package-lock.json, vite.config.ts, tsconfig files</w:t>
            </w:r>
          </w:p>
        </w:tc>
        <w:tc>
          <w:tcPr>
            <w:tcW w:type="dxa" w:w="2484"/>
            <w:vAlign w:val="center"/>
          </w:tcPr>
          <w:p>
            <w:pPr>
              <w:spacing w:after="20" w:line="240" w:lineRule="auto"/>
            </w:pPr>
            <w:r>
              <w:rPr>
                <w:rFonts w:ascii="Times New Roman" w:hAnsi="Times New Roman"/>
                <w:color w:val="000000"/>
                <w:sz w:val="17"/>
              </w:rPr>
              <w:t>Keeps dependency versions and build behaviour consistent.</w:t>
            </w:r>
          </w:p>
        </w:tc>
      </w:tr>
      <w:tr>
        <w:tc>
          <w:tcPr>
            <w:tcW w:type="dxa" w:w="2484"/>
            <w:vAlign w:val="center"/>
          </w:tcPr>
          <w:p>
            <w:pPr>
              <w:spacing w:after="20" w:line="240" w:lineRule="auto"/>
            </w:pPr>
            <w:r>
              <w:rPr>
                <w:rFonts w:ascii="Times New Roman" w:hAnsi="Times New Roman"/>
                <w:color w:val="000000"/>
                <w:sz w:val="17"/>
              </w:rPr>
              <w:t>CI-07</w:t>
            </w:r>
          </w:p>
        </w:tc>
        <w:tc>
          <w:tcPr>
            <w:tcW w:type="dxa" w:w="2484"/>
            <w:vAlign w:val="center"/>
          </w:tcPr>
          <w:p>
            <w:pPr>
              <w:spacing w:after="20" w:line="240" w:lineRule="auto"/>
            </w:pPr>
            <w:r>
              <w:rPr>
                <w:rFonts w:ascii="Times New Roman" w:hAnsi="Times New Roman"/>
                <w:color w:val="000000"/>
                <w:sz w:val="17"/>
              </w:rPr>
              <w:t>Environment configuration template</w:t>
            </w:r>
          </w:p>
        </w:tc>
        <w:tc>
          <w:tcPr>
            <w:tcW w:type="dxa" w:w="2484"/>
            <w:vAlign w:val="center"/>
          </w:tcPr>
          <w:p>
            <w:pPr>
              <w:spacing w:after="20" w:line="240" w:lineRule="auto"/>
            </w:pPr>
            <w:r>
              <w:rPr>
                <w:rFonts w:ascii="Times New Roman" w:hAnsi="Times New Roman"/>
                <w:color w:val="000000"/>
                <w:sz w:val="17"/>
              </w:rPr>
              <w:t>.env.example and setup documentation</w:t>
            </w:r>
          </w:p>
        </w:tc>
        <w:tc>
          <w:tcPr>
            <w:tcW w:type="dxa" w:w="2484"/>
            <w:vAlign w:val="center"/>
          </w:tcPr>
          <w:p>
            <w:pPr>
              <w:spacing w:after="20" w:line="240" w:lineRule="auto"/>
            </w:pPr>
            <w:r>
              <w:rPr>
                <w:rFonts w:ascii="Times New Roman" w:hAnsi="Times New Roman"/>
                <w:color w:val="000000"/>
                <w:sz w:val="17"/>
              </w:rPr>
              <w:t>Explains required variable names without storing secrets.</w:t>
            </w:r>
          </w:p>
        </w:tc>
      </w:tr>
      <w:tr>
        <w:tc>
          <w:tcPr>
            <w:tcW w:type="dxa" w:w="2484"/>
            <w:vAlign w:val="center"/>
          </w:tcPr>
          <w:p>
            <w:pPr>
              <w:spacing w:after="20" w:line="240" w:lineRule="auto"/>
            </w:pPr>
            <w:r>
              <w:rPr>
                <w:rFonts w:ascii="Times New Roman" w:hAnsi="Times New Roman"/>
                <w:color w:val="000000"/>
                <w:sz w:val="17"/>
              </w:rPr>
              <w:t>CI-08</w:t>
            </w:r>
          </w:p>
        </w:tc>
        <w:tc>
          <w:tcPr>
            <w:tcW w:type="dxa" w:w="2484"/>
            <w:vAlign w:val="center"/>
          </w:tcPr>
          <w:p>
            <w:pPr>
              <w:spacing w:after="20" w:line="240" w:lineRule="auto"/>
            </w:pPr>
            <w:r>
              <w:rPr>
                <w:rFonts w:ascii="Times New Roman" w:hAnsi="Times New Roman"/>
                <w:color w:val="000000"/>
                <w:sz w:val="17"/>
              </w:rPr>
              <w:t>Project documentation</w:t>
            </w:r>
          </w:p>
        </w:tc>
        <w:tc>
          <w:tcPr>
            <w:tcW w:type="dxa" w:w="2484"/>
            <w:vAlign w:val="center"/>
          </w:tcPr>
          <w:p>
            <w:pPr>
              <w:spacing w:after="20" w:line="240" w:lineRule="auto"/>
            </w:pPr>
            <w:r>
              <w:rPr>
                <w:rFonts w:ascii="Times New Roman" w:hAnsi="Times New Roman"/>
                <w:color w:val="000000"/>
                <w:sz w:val="17"/>
              </w:rPr>
              <w:t>Tutorial reports, README and setup notes</w:t>
            </w:r>
          </w:p>
        </w:tc>
        <w:tc>
          <w:tcPr>
            <w:tcW w:type="dxa" w:w="2484"/>
            <w:vAlign w:val="center"/>
          </w:tcPr>
          <w:p>
            <w:pPr>
              <w:spacing w:after="20" w:line="240" w:lineRule="auto"/>
            </w:pPr>
            <w:r>
              <w:rPr>
                <w:rFonts w:ascii="Times New Roman" w:hAnsi="Times New Roman"/>
                <w:color w:val="000000"/>
                <w:sz w:val="17"/>
              </w:rPr>
              <w:t>Records decisions, instructions and project evidence.</w:t>
            </w:r>
          </w:p>
        </w:tc>
      </w:tr>
    </w:tbl>
    <w:p>
      <w:pPr>
        <w:spacing w:after="20"/>
      </w:pPr>
    </w:p>
    <w:p>
      <w:pPr>
        <w:pStyle w:val="Heading1"/>
        <w:keepNext/>
      </w:pPr>
      <w:r>
        <w:rPr>
          <w:color w:val="000000"/>
        </w:rPr>
        <w:t>2.1 Baselines</w:t>
      </w:r>
    </w:p>
    <w:p>
      <w:r>
        <w:t>A baseline is an agreed version of the project that the team can return to when needed. For EduSphere, baselines can be set at important checkpoints rather than after every small change.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Times New Roman" w:hAnsi="Times New Roman"/>
                <w:b/>
                <w:color w:val="000000"/>
                <w:sz w:val="18"/>
              </w:rPr>
              <w:t>Baseline</w:t>
            </w:r>
          </w:p>
        </w:tc>
        <w:tc>
          <w:tcPr>
            <w:tcW w:type="dxa" w:w="2484"/>
            <w:vAlign w:val="center"/>
          </w:tcPr>
          <w:p>
            <w:r>
              <w:rPr>
                <w:rFonts w:ascii="Times New Roman" w:hAnsi="Times New Roman"/>
                <w:b/>
                <w:color w:val="000000"/>
                <w:sz w:val="18"/>
              </w:rPr>
              <w:t>When to set it</w:t>
            </w:r>
          </w:p>
        </w:tc>
        <w:tc>
          <w:tcPr>
            <w:tcW w:type="dxa" w:w="2484"/>
            <w:vAlign w:val="center"/>
          </w:tcPr>
          <w:p>
            <w:r>
              <w:rPr>
                <w:rFonts w:ascii="Times New Roman" w:hAnsi="Times New Roman"/>
                <w:b/>
                <w:color w:val="000000"/>
                <w:sz w:val="18"/>
              </w:rPr>
              <w:t>Items to record</w:t>
            </w:r>
          </w:p>
        </w:tc>
        <w:tc>
          <w:tcPr>
            <w:tcW w:type="dxa" w:w="2484"/>
            <w:vAlign w:val="center"/>
          </w:tcPr>
          <w:p>
            <w:r>
              <w:rPr>
                <w:rFonts w:ascii="Times New Roman" w:hAnsi="Times New Roman"/>
                <w:b/>
                <w:color w:val="000000"/>
                <w:sz w:val="18"/>
              </w:rPr>
              <w:t>Review check</w:t>
            </w:r>
          </w:p>
        </w:tc>
      </w:tr>
      <w:tr>
        <w:tc>
          <w:tcPr>
            <w:tcW w:type="dxa" w:w="2484"/>
            <w:vAlign w:val="center"/>
          </w:tcPr>
          <w:p>
            <w:pPr>
              <w:spacing w:after="20" w:line="240" w:lineRule="auto"/>
            </w:pPr>
            <w:r>
              <w:rPr>
                <w:rFonts w:ascii="Times New Roman" w:hAnsi="Times New Roman"/>
                <w:color w:val="000000"/>
                <w:sz w:val="17"/>
              </w:rPr>
              <w:t>Requirements baseline</w:t>
            </w:r>
          </w:p>
        </w:tc>
        <w:tc>
          <w:tcPr>
            <w:tcW w:type="dxa" w:w="2484"/>
            <w:vAlign w:val="center"/>
          </w:tcPr>
          <w:p>
            <w:pPr>
              <w:spacing w:after="20" w:line="240" w:lineRule="auto"/>
            </w:pPr>
            <w:r>
              <w:rPr>
                <w:rFonts w:ascii="Times New Roman" w:hAnsi="Times New Roman"/>
                <w:color w:val="000000"/>
                <w:sz w:val="17"/>
              </w:rPr>
              <w:t>After the project scope is agreed</w:t>
            </w:r>
          </w:p>
        </w:tc>
        <w:tc>
          <w:tcPr>
            <w:tcW w:type="dxa" w:w="2484"/>
            <w:vAlign w:val="center"/>
          </w:tcPr>
          <w:p>
            <w:pPr>
              <w:spacing w:after="20" w:line="240" w:lineRule="auto"/>
            </w:pPr>
            <w:r>
              <w:rPr>
                <w:rFonts w:ascii="Times New Roman" w:hAnsi="Times New Roman"/>
                <w:color w:val="000000"/>
                <w:sz w:val="17"/>
              </w:rPr>
              <w:t>Feature list, roles and acceptance criteria</w:t>
            </w:r>
          </w:p>
        </w:tc>
        <w:tc>
          <w:tcPr>
            <w:tcW w:type="dxa" w:w="2484"/>
            <w:vAlign w:val="center"/>
          </w:tcPr>
          <w:p>
            <w:pPr>
              <w:spacing w:after="20" w:line="240" w:lineRule="auto"/>
            </w:pPr>
            <w:r>
              <w:rPr>
                <w:rFonts w:ascii="Times New Roman" w:hAnsi="Times New Roman"/>
                <w:color w:val="000000"/>
                <w:sz w:val="17"/>
              </w:rPr>
              <w:t>Confirm the team and tutor agree on the scope.</w:t>
            </w:r>
          </w:p>
        </w:tc>
      </w:tr>
      <w:tr>
        <w:tc>
          <w:tcPr>
            <w:tcW w:type="dxa" w:w="2484"/>
            <w:vAlign w:val="center"/>
          </w:tcPr>
          <w:p>
            <w:pPr>
              <w:spacing w:after="20" w:line="240" w:lineRule="auto"/>
            </w:pPr>
            <w:r>
              <w:rPr>
                <w:rFonts w:ascii="Times New Roman" w:hAnsi="Times New Roman"/>
                <w:color w:val="000000"/>
                <w:sz w:val="17"/>
              </w:rPr>
              <w:t>Design baseline</w:t>
            </w:r>
          </w:p>
        </w:tc>
        <w:tc>
          <w:tcPr>
            <w:tcW w:type="dxa" w:w="2484"/>
            <w:vAlign w:val="center"/>
          </w:tcPr>
          <w:p>
            <w:pPr>
              <w:spacing w:after="20" w:line="240" w:lineRule="auto"/>
            </w:pPr>
            <w:r>
              <w:rPr>
                <w:rFonts w:ascii="Times New Roman" w:hAnsi="Times New Roman"/>
                <w:color w:val="000000"/>
                <w:sz w:val="17"/>
              </w:rPr>
              <w:t>After the main architecture and database design</w:t>
            </w:r>
          </w:p>
        </w:tc>
        <w:tc>
          <w:tcPr>
            <w:tcW w:type="dxa" w:w="2484"/>
            <w:vAlign w:val="center"/>
          </w:tcPr>
          <w:p>
            <w:pPr>
              <w:spacing w:after="20" w:line="240" w:lineRule="auto"/>
            </w:pPr>
            <w:r>
              <w:rPr>
                <w:rFonts w:ascii="Times New Roman" w:hAnsi="Times New Roman"/>
                <w:color w:val="000000"/>
                <w:sz w:val="17"/>
              </w:rPr>
              <w:t>Page structure, schema, RLS approach and storage design</w:t>
            </w:r>
          </w:p>
        </w:tc>
        <w:tc>
          <w:tcPr>
            <w:tcW w:type="dxa" w:w="2484"/>
            <w:vAlign w:val="center"/>
          </w:tcPr>
          <w:p>
            <w:pPr>
              <w:spacing w:after="20" w:line="240" w:lineRule="auto"/>
            </w:pPr>
            <w:r>
              <w:rPr>
                <w:rFonts w:ascii="Times New Roman" w:hAnsi="Times New Roman"/>
                <w:color w:val="000000"/>
                <w:sz w:val="17"/>
              </w:rPr>
              <w:t>Review how the main modules connect.</w:t>
            </w:r>
          </w:p>
        </w:tc>
      </w:tr>
      <w:tr>
        <w:tc>
          <w:tcPr>
            <w:tcW w:type="dxa" w:w="2484"/>
            <w:vAlign w:val="center"/>
          </w:tcPr>
          <w:p>
            <w:pPr>
              <w:spacing w:after="20" w:line="240" w:lineRule="auto"/>
            </w:pPr>
            <w:r>
              <w:rPr>
                <w:rFonts w:ascii="Times New Roman" w:hAnsi="Times New Roman"/>
                <w:color w:val="000000"/>
                <w:sz w:val="17"/>
              </w:rPr>
              <w:t>Development baseline</w:t>
            </w:r>
          </w:p>
        </w:tc>
        <w:tc>
          <w:tcPr>
            <w:tcW w:type="dxa" w:w="2484"/>
            <w:vAlign w:val="center"/>
          </w:tcPr>
          <w:p>
            <w:pPr>
              <w:spacing w:after="20" w:line="240" w:lineRule="auto"/>
            </w:pPr>
            <w:r>
              <w:rPr>
                <w:rFonts w:ascii="Times New Roman" w:hAnsi="Times New Roman"/>
                <w:color w:val="000000"/>
                <w:sz w:val="17"/>
              </w:rPr>
              <w:t>After a working feature group is integrated</w:t>
            </w:r>
          </w:p>
        </w:tc>
        <w:tc>
          <w:tcPr>
            <w:tcW w:type="dxa" w:w="2484"/>
            <w:vAlign w:val="center"/>
          </w:tcPr>
          <w:p>
            <w:pPr>
              <w:spacing w:after="20" w:line="240" w:lineRule="auto"/>
            </w:pPr>
            <w:r>
              <w:rPr>
                <w:rFonts w:ascii="Times New Roman" w:hAnsi="Times New Roman"/>
                <w:color w:val="000000"/>
                <w:sz w:val="17"/>
              </w:rPr>
              <w:t>Source code, migrations and relevant tests</w:t>
            </w:r>
          </w:p>
        </w:tc>
        <w:tc>
          <w:tcPr>
            <w:tcW w:type="dxa" w:w="2484"/>
            <w:vAlign w:val="center"/>
          </w:tcPr>
          <w:p>
            <w:pPr>
              <w:spacing w:after="20" w:line="240" w:lineRule="auto"/>
            </w:pPr>
            <w:r>
              <w:rPr>
                <w:rFonts w:ascii="Times New Roman" w:hAnsi="Times New Roman"/>
                <w:color w:val="000000"/>
                <w:sz w:val="17"/>
              </w:rPr>
              <w:t>Run the build and targeted tests.</w:t>
            </w:r>
          </w:p>
        </w:tc>
      </w:tr>
      <w:tr>
        <w:tc>
          <w:tcPr>
            <w:tcW w:type="dxa" w:w="2484"/>
            <w:vAlign w:val="center"/>
          </w:tcPr>
          <w:p>
            <w:pPr>
              <w:spacing w:after="20" w:line="240" w:lineRule="auto"/>
            </w:pPr>
            <w:r>
              <w:rPr>
                <w:rFonts w:ascii="Times New Roman" w:hAnsi="Times New Roman"/>
                <w:color w:val="000000"/>
                <w:sz w:val="17"/>
              </w:rPr>
              <w:t>Submission/release baseline</w:t>
            </w:r>
          </w:p>
        </w:tc>
        <w:tc>
          <w:tcPr>
            <w:tcW w:type="dxa" w:w="2484"/>
            <w:vAlign w:val="center"/>
          </w:tcPr>
          <w:p>
            <w:pPr>
              <w:spacing w:after="20" w:line="240" w:lineRule="auto"/>
            </w:pPr>
            <w:r>
              <w:rPr>
                <w:rFonts w:ascii="Times New Roman" w:hAnsi="Times New Roman"/>
                <w:color w:val="000000"/>
                <w:sz w:val="17"/>
              </w:rPr>
              <w:t>Before demonstration or final submission</w:t>
            </w:r>
          </w:p>
        </w:tc>
        <w:tc>
          <w:tcPr>
            <w:tcW w:type="dxa" w:w="2484"/>
            <w:vAlign w:val="center"/>
          </w:tcPr>
          <w:p>
            <w:pPr>
              <w:spacing w:after="20" w:line="240" w:lineRule="auto"/>
            </w:pPr>
            <w:r>
              <w:rPr>
                <w:rFonts w:ascii="Times New Roman" w:hAnsi="Times New Roman"/>
                <w:color w:val="000000"/>
                <w:sz w:val="17"/>
              </w:rPr>
              <w:t>Reviewed code, migration files, test results and report</w:t>
            </w:r>
          </w:p>
        </w:tc>
        <w:tc>
          <w:tcPr>
            <w:tcW w:type="dxa" w:w="2484"/>
            <w:vAlign w:val="center"/>
          </w:tcPr>
          <w:p>
            <w:pPr>
              <w:spacing w:after="20" w:line="240" w:lineRule="auto"/>
            </w:pPr>
            <w:r>
              <w:rPr>
                <w:rFonts w:ascii="Times New Roman" w:hAnsi="Times New Roman"/>
                <w:color w:val="000000"/>
                <w:sz w:val="17"/>
              </w:rPr>
              <w:t>Verify setup steps and core user journeys.</w:t>
            </w:r>
          </w:p>
        </w:tc>
      </w:tr>
    </w:tbl>
    <w:p>
      <w:pPr>
        <w:spacing w:after="20"/>
      </w:pPr>
    </w:p>
    <w:p>
      <w:pPr>
        <w:pStyle w:val="Heading1"/>
        <w:keepNext/>
      </w:pPr>
      <w:r>
        <w:rPr>
          <w:color w:val="000000"/>
        </w:rPr>
        <w:t>3. Version Control and Branching Strategy</w:t>
      </w:r>
    </w:p>
    <w:p>
      <w:r>
        <w:t>Git records changes to the project over time. A remote repository such as GitHub can keep a shared copy and support code review. For a small team, the following lightweight branching approach is easier to maintain than a complicated workflow.</w:t>
      </w:r>
    </w:p>
    <w:p>
      <w:pPr>
        <w:pStyle w:val="Heading2"/>
        <w:keepNext/>
      </w:pPr>
      <w:r>
        <w:rPr>
          <w:color w:val="000000"/>
        </w:rPr>
        <w:t>3.1 Branch types</w:t>
      </w:r>
    </w:p>
    <w:p>
      <w:pPr>
        <w:pStyle w:val="ListBullet"/>
        <w:spacing w:after="40"/>
      </w:pPr>
      <w:r>
        <w:t>main: the stable branch used for a tested demonstration or submission version. Changes should enter through a reviewed merge rather than untested direct edits.</w:t>
      </w:r>
    </w:p>
    <w:p>
      <w:pPr>
        <w:pStyle w:val="ListBullet"/>
        <w:spacing w:after="40"/>
      </w:pPr>
      <w:r>
        <w:t>feature/*: short-lived branches for one task, such as feature/course-video-upload or feature/quiz-attempt-review.</w:t>
      </w:r>
    </w:p>
    <w:p>
      <w:pPr>
        <w:pStyle w:val="ListBullet"/>
        <w:spacing w:after="40"/>
      </w:pPr>
      <w:r>
        <w:t>fix/*: branches for correcting a specific defect, such as fix/student-course-access.</w:t>
      </w:r>
    </w:p>
    <w:p>
      <w:pPr>
        <w:pStyle w:val="ListBullet"/>
        <w:spacing w:after="40"/>
      </w:pPr>
      <w:r>
        <w:t>docs/*: branches for tutorial reports, README changes and setup instructions.</w:t>
      </w:r>
    </w:p>
    <w:p>
      <w:r>
        <w:t>Example workflow: create a branch from the latest main, make a focused change, run the relevant checks, review the diff, merge the change and then remove the temporary branch. If the team is working alone on a task, a pull request can still be used as a checklist before merging.</w:t>
      </w:r>
    </w:p>
    <w:p>
      <w:pPr>
        <w:pStyle w:val="Heading2"/>
        <w:keepNext/>
      </w:pPr>
      <w:r>
        <w:rPr>
          <w:color w:val="000000"/>
        </w:rPr>
        <w:t>3.2 Suggested branch protection and review checks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color w:val="000000"/>
                <w:sz w:val="18"/>
              </w:rPr>
              <w:t>Rule</w:t>
            </w:r>
          </w:p>
        </w:tc>
        <w:tc>
          <w:tcPr>
            <w:tcW w:type="dxa" w:w="3312"/>
            <w:vAlign w:val="center"/>
          </w:tcPr>
          <w:p>
            <w:r>
              <w:rPr>
                <w:rFonts w:ascii="Times New Roman" w:hAnsi="Times New Roman"/>
                <w:b/>
                <w:color w:val="000000"/>
                <w:sz w:val="18"/>
              </w:rPr>
              <w:t>Suggested practice</w:t>
            </w:r>
          </w:p>
        </w:tc>
        <w:tc>
          <w:tcPr>
            <w:tcW w:type="dxa" w:w="3312"/>
            <w:vAlign w:val="center"/>
          </w:tcPr>
          <w:p>
            <w:r>
              <w:rPr>
                <w:rFonts w:ascii="Times New Roman" w:hAnsi="Times New Roman"/>
                <w:b/>
                <w:color w:val="000000"/>
                <w:sz w:val="18"/>
              </w:rPr>
              <w:t>Purpose</w:t>
            </w:r>
          </w:p>
        </w:tc>
      </w:tr>
      <w:tr>
        <w:tc>
          <w:tcPr>
            <w:tcW w:type="dxa" w:w="3312"/>
            <w:vAlign w:val="center"/>
          </w:tcPr>
          <w:p>
            <w:pPr>
              <w:spacing w:after="20" w:line="240" w:lineRule="auto"/>
            </w:pPr>
            <w:r>
              <w:rPr>
                <w:rFonts w:ascii="Times New Roman" w:hAnsi="Times New Roman"/>
                <w:color w:val="000000"/>
                <w:sz w:val="17"/>
              </w:rPr>
              <w:t>Review changes</w:t>
            </w:r>
          </w:p>
        </w:tc>
        <w:tc>
          <w:tcPr>
            <w:tcW w:type="dxa" w:w="3312"/>
            <w:vAlign w:val="center"/>
          </w:tcPr>
          <w:p>
            <w:pPr>
              <w:spacing w:after="20" w:line="240" w:lineRule="auto"/>
            </w:pPr>
            <w:r>
              <w:rPr>
                <w:rFonts w:ascii="Times New Roman" w:hAnsi="Times New Roman"/>
                <w:color w:val="000000"/>
                <w:sz w:val="17"/>
              </w:rPr>
              <w:t>Ask a teammate to review important changes when possible.</w:t>
            </w:r>
          </w:p>
        </w:tc>
        <w:tc>
          <w:tcPr>
            <w:tcW w:type="dxa" w:w="3312"/>
            <w:vAlign w:val="center"/>
          </w:tcPr>
          <w:p>
            <w:pPr>
              <w:spacing w:after="20" w:line="240" w:lineRule="auto"/>
            </w:pPr>
            <w:r>
              <w:rPr>
                <w:rFonts w:ascii="Times New Roman" w:hAnsi="Times New Roman"/>
                <w:color w:val="000000"/>
                <w:sz w:val="17"/>
              </w:rPr>
              <w:t>Catches mistakes before integration.</w:t>
            </w:r>
          </w:p>
        </w:tc>
      </w:tr>
      <w:tr>
        <w:tc>
          <w:tcPr>
            <w:tcW w:type="dxa" w:w="3312"/>
            <w:vAlign w:val="center"/>
          </w:tcPr>
          <w:p>
            <w:pPr>
              <w:spacing w:after="20" w:line="240" w:lineRule="auto"/>
            </w:pPr>
            <w:r>
              <w:rPr>
                <w:rFonts w:ascii="Times New Roman" w:hAnsi="Times New Roman"/>
                <w:color w:val="000000"/>
                <w:sz w:val="17"/>
              </w:rPr>
              <w:t>Build check</w:t>
            </w:r>
          </w:p>
        </w:tc>
        <w:tc>
          <w:tcPr>
            <w:tcW w:type="dxa" w:w="3312"/>
            <w:vAlign w:val="center"/>
          </w:tcPr>
          <w:p>
            <w:pPr>
              <w:spacing w:after="20" w:line="240" w:lineRule="auto"/>
            </w:pPr>
            <w:r>
              <w:rPr>
                <w:rFonts w:ascii="Times New Roman" w:hAnsi="Times New Roman"/>
                <w:color w:val="000000"/>
                <w:sz w:val="17"/>
              </w:rPr>
              <w:t>Run npm run build before merging.</w:t>
            </w:r>
          </w:p>
        </w:tc>
        <w:tc>
          <w:tcPr>
            <w:tcW w:type="dxa" w:w="3312"/>
            <w:vAlign w:val="center"/>
          </w:tcPr>
          <w:p>
            <w:pPr>
              <w:spacing w:after="20" w:line="240" w:lineRule="auto"/>
            </w:pPr>
            <w:r>
              <w:rPr>
                <w:rFonts w:ascii="Times New Roman" w:hAnsi="Times New Roman"/>
                <w:color w:val="000000"/>
                <w:sz w:val="17"/>
              </w:rPr>
              <w:t>Finds TypeScript and production-build problems.</w:t>
            </w:r>
          </w:p>
        </w:tc>
      </w:tr>
      <w:tr>
        <w:tc>
          <w:tcPr>
            <w:tcW w:type="dxa" w:w="3312"/>
            <w:vAlign w:val="center"/>
          </w:tcPr>
          <w:p>
            <w:pPr>
              <w:spacing w:after="20" w:line="240" w:lineRule="auto"/>
            </w:pPr>
            <w:r>
              <w:rPr>
                <w:rFonts w:ascii="Times New Roman" w:hAnsi="Times New Roman"/>
                <w:color w:val="000000"/>
                <w:sz w:val="17"/>
              </w:rPr>
              <w:t>Lint check</w:t>
            </w:r>
          </w:p>
        </w:tc>
        <w:tc>
          <w:tcPr>
            <w:tcW w:type="dxa" w:w="3312"/>
            <w:vAlign w:val="center"/>
          </w:tcPr>
          <w:p>
            <w:pPr>
              <w:spacing w:after="20" w:line="240" w:lineRule="auto"/>
            </w:pPr>
            <w:r>
              <w:rPr>
                <w:rFonts w:ascii="Times New Roman" w:hAnsi="Times New Roman"/>
                <w:color w:val="000000"/>
                <w:sz w:val="17"/>
              </w:rPr>
              <w:t>Run npm run lint.</w:t>
            </w:r>
          </w:p>
        </w:tc>
        <w:tc>
          <w:tcPr>
            <w:tcW w:type="dxa" w:w="3312"/>
            <w:vAlign w:val="center"/>
          </w:tcPr>
          <w:p>
            <w:pPr>
              <w:spacing w:after="20" w:line="240" w:lineRule="auto"/>
            </w:pPr>
            <w:r>
              <w:rPr>
                <w:rFonts w:ascii="Times New Roman" w:hAnsi="Times New Roman"/>
                <w:color w:val="000000"/>
                <w:sz w:val="17"/>
              </w:rPr>
              <w:t>Finds code-quality issues.</w:t>
            </w:r>
          </w:p>
        </w:tc>
      </w:tr>
      <w:tr>
        <w:tc>
          <w:tcPr>
            <w:tcW w:type="dxa" w:w="3312"/>
            <w:vAlign w:val="center"/>
          </w:tcPr>
          <w:p>
            <w:pPr>
              <w:spacing w:after="20" w:line="240" w:lineRule="auto"/>
            </w:pPr>
            <w:r>
              <w:rPr>
                <w:rFonts w:ascii="Times New Roman" w:hAnsi="Times New Roman"/>
                <w:color w:val="000000"/>
                <w:sz w:val="17"/>
              </w:rPr>
              <w:t>Targeted tests</w:t>
            </w:r>
          </w:p>
        </w:tc>
        <w:tc>
          <w:tcPr>
            <w:tcW w:type="dxa" w:w="3312"/>
            <w:vAlign w:val="center"/>
          </w:tcPr>
          <w:p>
            <w:pPr>
              <w:spacing w:after="20" w:line="240" w:lineRule="auto"/>
            </w:pPr>
            <w:r>
              <w:rPr>
                <w:rFonts w:ascii="Times New Roman" w:hAnsi="Times New Roman"/>
                <w:color w:val="000000"/>
                <w:sz w:val="17"/>
              </w:rPr>
              <w:t>Run relevant test scripts for the changed feature.</w:t>
            </w:r>
          </w:p>
        </w:tc>
        <w:tc>
          <w:tcPr>
            <w:tcW w:type="dxa" w:w="3312"/>
            <w:vAlign w:val="center"/>
          </w:tcPr>
          <w:p>
            <w:pPr>
              <w:spacing w:after="20" w:line="240" w:lineRule="auto"/>
            </w:pPr>
            <w:r>
              <w:rPr>
                <w:rFonts w:ascii="Times New Roman" w:hAnsi="Times New Roman"/>
                <w:color w:val="000000"/>
                <w:sz w:val="17"/>
              </w:rPr>
              <w:t>Checks that existing behaviour has not broken.</w:t>
            </w:r>
          </w:p>
        </w:tc>
      </w:tr>
      <w:tr>
        <w:tc>
          <w:tcPr>
            <w:tcW w:type="dxa" w:w="3312"/>
            <w:vAlign w:val="center"/>
          </w:tcPr>
          <w:p>
            <w:pPr>
              <w:spacing w:after="20" w:line="240" w:lineRule="auto"/>
            </w:pPr>
            <w:r>
              <w:rPr>
                <w:rFonts w:ascii="Times New Roman" w:hAnsi="Times New Roman"/>
                <w:color w:val="000000"/>
                <w:sz w:val="17"/>
              </w:rPr>
              <w:t>Protect secrets</w:t>
            </w:r>
          </w:p>
        </w:tc>
        <w:tc>
          <w:tcPr>
            <w:tcW w:type="dxa" w:w="3312"/>
            <w:vAlign w:val="center"/>
          </w:tcPr>
          <w:p>
            <w:pPr>
              <w:spacing w:after="20" w:line="240" w:lineRule="auto"/>
            </w:pPr>
            <w:r>
              <w:rPr>
                <w:rFonts w:ascii="Times New Roman" w:hAnsi="Times New Roman"/>
                <w:color w:val="000000"/>
                <w:sz w:val="17"/>
              </w:rPr>
              <w:t>Never commit real .env files, service-role keys or AI API keys.</w:t>
            </w:r>
          </w:p>
        </w:tc>
        <w:tc>
          <w:tcPr>
            <w:tcW w:type="dxa" w:w="3312"/>
            <w:vAlign w:val="center"/>
          </w:tcPr>
          <w:p>
            <w:pPr>
              <w:spacing w:after="20" w:line="240" w:lineRule="auto"/>
            </w:pPr>
            <w:r>
              <w:rPr>
                <w:rFonts w:ascii="Times New Roman" w:hAnsi="Times New Roman"/>
                <w:color w:val="000000"/>
                <w:sz w:val="17"/>
              </w:rPr>
              <w:t>Prevents credentials from leaking into the repository.</w:t>
            </w:r>
          </w:p>
        </w:tc>
      </w:tr>
      <w:tr>
        <w:tc>
          <w:tcPr>
            <w:tcW w:type="dxa" w:w="3312"/>
            <w:vAlign w:val="center"/>
          </w:tcPr>
          <w:p>
            <w:pPr>
              <w:spacing w:after="20" w:line="240" w:lineRule="auto"/>
            </w:pPr>
            <w:r>
              <w:rPr>
                <w:rFonts w:ascii="Times New Roman" w:hAnsi="Times New Roman"/>
                <w:color w:val="000000"/>
                <w:sz w:val="17"/>
              </w:rPr>
              <w:t>Migration review</w:t>
            </w:r>
          </w:p>
        </w:tc>
        <w:tc>
          <w:tcPr>
            <w:tcW w:type="dxa" w:w="3312"/>
            <w:vAlign w:val="center"/>
          </w:tcPr>
          <w:p>
            <w:pPr>
              <w:spacing w:after="20" w:line="240" w:lineRule="auto"/>
            </w:pPr>
            <w:r>
              <w:rPr>
                <w:rFonts w:ascii="Times New Roman" w:hAnsi="Times New Roman"/>
                <w:color w:val="000000"/>
                <w:sz w:val="17"/>
              </w:rPr>
              <w:t>Read every SQL migration before applying it to the shared Supabase project.</w:t>
            </w:r>
          </w:p>
        </w:tc>
        <w:tc>
          <w:tcPr>
            <w:tcW w:type="dxa" w:w="3312"/>
            <w:vAlign w:val="center"/>
          </w:tcPr>
          <w:p>
            <w:pPr>
              <w:spacing w:after="20" w:line="240" w:lineRule="auto"/>
            </w:pPr>
            <w:r>
              <w:rPr>
                <w:rFonts w:ascii="Times New Roman" w:hAnsi="Times New Roman"/>
                <w:color w:val="000000"/>
                <w:sz w:val="17"/>
              </w:rPr>
              <w:t>Reduces risk to data and access policies.</w:t>
            </w:r>
          </w:p>
        </w:tc>
      </w:tr>
    </w:tbl>
    <w:p>
      <w:pPr>
        <w:spacing w:after="20"/>
      </w:pPr>
    </w:p>
    <w:p>
      <w:pPr>
        <w:pStyle w:val="Heading1"/>
        <w:keepNext/>
      </w:pPr>
      <w:r>
        <w:rPr>
          <w:color w:val="000000"/>
        </w:rPr>
        <w:t>4. Change Control Process</w:t>
      </w:r>
    </w:p>
    <w:p>
      <w:r>
        <w:t>A change request should explain the problem, the expected result and the files likely to be affected. This is especially important when a feature touches both application code and Supabase policies.</w:t>
      </w:r>
    </w:p>
    <w:p>
      <w:pPr>
        <w:pStyle w:val="ListNumber"/>
        <w:spacing w:after="40"/>
      </w:pPr>
      <w:r>
        <w:t>Describe the change in a short issue or task, including the reason for it.</w:t>
      </w:r>
    </w:p>
    <w:p>
      <w:pPr>
        <w:pStyle w:val="ListNumber"/>
        <w:spacing w:after="40"/>
      </w:pPr>
      <w:r>
        <w:t>Identify affected files, tables, storage buckets, roles and user journeys.</w:t>
      </w:r>
    </w:p>
    <w:p>
      <w:pPr>
        <w:pStyle w:val="ListNumber"/>
        <w:spacing w:after="40"/>
      </w:pPr>
      <w:r>
        <w:t>Create a task branch and make the smallest practical change.</w:t>
      </w:r>
    </w:p>
    <w:p>
      <w:pPr>
        <w:pStyle w:val="ListNumber"/>
        <w:spacing w:after="40"/>
      </w:pPr>
      <w:r>
        <w:t>Update or add tests and documentation where needed.</w:t>
      </w:r>
    </w:p>
    <w:p>
      <w:pPr>
        <w:pStyle w:val="ListNumber"/>
        <w:spacing w:after="40"/>
      </w:pPr>
      <w:r>
        <w:t>Run lint, build and relevant tests; inspect the final Git diff.</w:t>
      </w:r>
    </w:p>
    <w:p>
      <w:pPr>
        <w:pStyle w:val="ListNumber"/>
        <w:spacing w:after="40"/>
      </w:pPr>
      <w:r>
        <w:t>Review the change, merge it and record any migration or setup steps.</w:t>
      </w:r>
    </w:p>
    <w:p>
      <w:pPr>
        <w:pStyle w:val="ListNumber"/>
        <w:spacing w:after="40"/>
      </w:pPr>
      <w:r>
        <w:t>Verify the feature in the running application using the relevant role, such as guest, student, instructor or admin.</w:t>
      </w:r>
    </w:p>
    <w:p>
      <w:pPr>
        <w:pStyle w:val="Heading2"/>
        <w:keepNext/>
      </w:pPr>
      <w:r>
        <w:rPr>
          <w:color w:val="000000"/>
        </w:rPr>
        <w:t>4.1 EduSphere change-impact examples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color w:val="000000"/>
                <w:sz w:val="18"/>
              </w:rPr>
              <w:t>Proposed change</w:t>
            </w:r>
          </w:p>
        </w:tc>
        <w:tc>
          <w:tcPr>
            <w:tcW w:type="dxa" w:w="3312"/>
            <w:vAlign w:val="center"/>
          </w:tcPr>
          <w:p>
            <w:r>
              <w:rPr>
                <w:rFonts w:ascii="Times New Roman" w:hAnsi="Times New Roman"/>
                <w:b/>
                <w:color w:val="000000"/>
                <w:sz w:val="18"/>
              </w:rPr>
              <w:t>Likely configuration items</w:t>
            </w:r>
          </w:p>
        </w:tc>
        <w:tc>
          <w:tcPr>
            <w:tcW w:type="dxa" w:w="3312"/>
            <w:vAlign w:val="center"/>
          </w:tcPr>
          <w:p>
            <w:r>
              <w:rPr>
                <w:rFonts w:ascii="Times New Roman" w:hAnsi="Times New Roman"/>
                <w:b/>
                <w:color w:val="000000"/>
                <w:sz w:val="18"/>
              </w:rPr>
              <w:t>Checks before accepting</w:t>
            </w:r>
          </w:p>
        </w:tc>
      </w:tr>
      <w:tr>
        <w:tc>
          <w:tcPr>
            <w:tcW w:type="dxa" w:w="3312"/>
            <w:vAlign w:val="center"/>
          </w:tcPr>
          <w:p>
            <w:pPr>
              <w:spacing w:after="20" w:line="240" w:lineRule="auto"/>
            </w:pPr>
            <w:r>
              <w:rPr>
                <w:rFonts w:ascii="Times New Roman" w:hAnsi="Times New Roman"/>
                <w:color w:val="000000"/>
                <w:sz w:val="17"/>
              </w:rPr>
              <w:t>Add a new lesson field</w:t>
            </w:r>
          </w:p>
        </w:tc>
        <w:tc>
          <w:tcPr>
            <w:tcW w:type="dxa" w:w="3312"/>
            <w:vAlign w:val="center"/>
          </w:tcPr>
          <w:p>
            <w:pPr>
              <w:spacing w:after="20" w:line="240" w:lineRule="auto"/>
            </w:pPr>
            <w:r>
              <w:rPr>
                <w:rFonts w:ascii="Times New Roman" w:hAnsi="Times New Roman"/>
                <w:color w:val="000000"/>
                <w:sz w:val="17"/>
              </w:rPr>
              <w:t>Lesson form, lesson API helper, database migration and lesson display</w:t>
            </w:r>
          </w:p>
        </w:tc>
        <w:tc>
          <w:tcPr>
            <w:tcW w:type="dxa" w:w="3312"/>
            <w:vAlign w:val="center"/>
          </w:tcPr>
          <w:p>
            <w:pPr>
              <w:spacing w:after="20" w:line="240" w:lineRule="auto"/>
            </w:pPr>
            <w:r>
              <w:rPr>
                <w:rFonts w:ascii="Times New Roman" w:hAnsi="Times New Roman"/>
                <w:color w:val="000000"/>
                <w:sz w:val="17"/>
              </w:rPr>
              <w:t>Create/edit a lesson and confirm existing lessons still load.</w:t>
            </w:r>
          </w:p>
        </w:tc>
      </w:tr>
      <w:tr>
        <w:tc>
          <w:tcPr>
            <w:tcW w:type="dxa" w:w="3312"/>
            <w:vAlign w:val="center"/>
          </w:tcPr>
          <w:p>
            <w:pPr>
              <w:spacing w:after="20" w:line="240" w:lineRule="auto"/>
            </w:pPr>
            <w:r>
              <w:rPr>
                <w:rFonts w:ascii="Times New Roman" w:hAnsi="Times New Roman"/>
                <w:color w:val="000000"/>
                <w:sz w:val="17"/>
              </w:rPr>
              <w:t>Change course deletion</w:t>
            </w:r>
          </w:p>
        </w:tc>
        <w:tc>
          <w:tcPr>
            <w:tcW w:type="dxa" w:w="3312"/>
            <w:vAlign w:val="center"/>
          </w:tcPr>
          <w:p>
            <w:pPr>
              <w:spacing w:after="20" w:line="240" w:lineRule="auto"/>
            </w:pPr>
            <w:r>
              <w:rPr>
                <w:rFonts w:ascii="Times New Roman" w:hAnsi="Times New Roman"/>
                <w:color w:val="000000"/>
                <w:sz w:val="17"/>
              </w:rPr>
              <w:t>Deletion helper, database function, RLS policies and storage cleanup</w:t>
            </w:r>
          </w:p>
        </w:tc>
        <w:tc>
          <w:tcPr>
            <w:tcW w:type="dxa" w:w="3312"/>
            <w:vAlign w:val="center"/>
          </w:tcPr>
          <w:p>
            <w:pPr>
              <w:spacing w:after="20" w:line="240" w:lineRule="auto"/>
            </w:pPr>
            <w:r>
              <w:rPr>
                <w:rFonts w:ascii="Times New Roman" w:hAnsi="Times New Roman"/>
                <w:color w:val="000000"/>
                <w:sz w:val="17"/>
              </w:rPr>
              <w:t>Verify an instructor can delete only their own course and an admin can delete permitted courses.</w:t>
            </w:r>
          </w:p>
        </w:tc>
      </w:tr>
      <w:tr>
        <w:tc>
          <w:tcPr>
            <w:tcW w:type="dxa" w:w="3312"/>
            <w:vAlign w:val="center"/>
          </w:tcPr>
          <w:p>
            <w:pPr>
              <w:spacing w:after="20" w:line="240" w:lineRule="auto"/>
            </w:pPr>
            <w:r>
              <w:rPr>
                <w:rFonts w:ascii="Times New Roman" w:hAnsi="Times New Roman"/>
                <w:color w:val="000000"/>
                <w:sz w:val="17"/>
              </w:rPr>
              <w:t>Change quiz scoring</w:t>
            </w:r>
          </w:p>
        </w:tc>
        <w:tc>
          <w:tcPr>
            <w:tcW w:type="dxa" w:w="3312"/>
            <w:vAlign w:val="center"/>
          </w:tcPr>
          <w:p>
            <w:pPr>
              <w:spacing w:after="20" w:line="240" w:lineRule="auto"/>
            </w:pPr>
            <w:r>
              <w:rPr>
                <w:rFonts w:ascii="Times New Roman" w:hAnsi="Times New Roman"/>
                <w:color w:val="000000"/>
                <w:sz w:val="17"/>
              </w:rPr>
              <w:t>Quiz UI, scoring RPC and quiz tests</w:t>
            </w:r>
          </w:p>
        </w:tc>
        <w:tc>
          <w:tcPr>
            <w:tcW w:type="dxa" w:w="3312"/>
            <w:vAlign w:val="center"/>
          </w:tcPr>
          <w:p>
            <w:pPr>
              <w:spacing w:after="20" w:line="240" w:lineRule="auto"/>
            </w:pPr>
            <w:r>
              <w:rPr>
                <w:rFonts w:ascii="Times New Roman" w:hAnsi="Times New Roman"/>
                <w:color w:val="000000"/>
                <w:sz w:val="17"/>
              </w:rPr>
              <w:t>Check correct/incorrect answers, score calculation and that answer keys are not exposed before submission.</w:t>
            </w:r>
          </w:p>
        </w:tc>
      </w:tr>
      <w:tr>
        <w:tc>
          <w:tcPr>
            <w:tcW w:type="dxa" w:w="3312"/>
            <w:vAlign w:val="center"/>
          </w:tcPr>
          <w:p>
            <w:pPr>
              <w:spacing w:after="20" w:line="240" w:lineRule="auto"/>
            </w:pPr>
            <w:r>
              <w:rPr>
                <w:rFonts w:ascii="Times New Roman" w:hAnsi="Times New Roman"/>
                <w:color w:val="000000"/>
                <w:sz w:val="17"/>
              </w:rPr>
              <w:t>Change video uploads</w:t>
            </w:r>
          </w:p>
        </w:tc>
        <w:tc>
          <w:tcPr>
            <w:tcW w:type="dxa" w:w="3312"/>
            <w:vAlign w:val="center"/>
          </w:tcPr>
          <w:p>
            <w:pPr>
              <w:spacing w:after="20" w:line="240" w:lineRule="auto"/>
            </w:pPr>
            <w:r>
              <w:rPr>
                <w:rFonts w:ascii="Times New Roman" w:hAnsi="Times New Roman"/>
                <w:color w:val="000000"/>
                <w:sz w:val="17"/>
              </w:rPr>
              <w:t>Media helper, Storage bucket policies and lesson player</w:t>
            </w:r>
          </w:p>
        </w:tc>
        <w:tc>
          <w:tcPr>
            <w:tcW w:type="dxa" w:w="3312"/>
            <w:vAlign w:val="center"/>
          </w:tcPr>
          <w:p>
            <w:pPr>
              <w:spacing w:after="20" w:line="240" w:lineRule="auto"/>
            </w:pPr>
            <w:r>
              <w:rPr>
                <w:rFonts w:ascii="Times New Roman" w:hAnsi="Times New Roman"/>
                <w:color w:val="000000"/>
                <w:sz w:val="17"/>
              </w:rPr>
              <w:t>Test valid and invalid file types, file-size limits and playback permissions.</w:t>
            </w:r>
          </w:p>
        </w:tc>
      </w:tr>
      <w:tr>
        <w:tc>
          <w:tcPr>
            <w:tcW w:type="dxa" w:w="3312"/>
            <w:vAlign w:val="center"/>
          </w:tcPr>
          <w:p>
            <w:pPr>
              <w:spacing w:after="20" w:line="240" w:lineRule="auto"/>
            </w:pPr>
            <w:r>
              <w:rPr>
                <w:rFonts w:ascii="Times New Roman" w:hAnsi="Times New Roman"/>
                <w:color w:val="000000"/>
                <w:sz w:val="17"/>
              </w:rPr>
              <w:t>Change AI doubt assistant</w:t>
            </w:r>
          </w:p>
        </w:tc>
        <w:tc>
          <w:tcPr>
            <w:tcW w:type="dxa" w:w="3312"/>
            <w:vAlign w:val="center"/>
          </w:tcPr>
          <w:p>
            <w:pPr>
              <w:spacing w:after="20" w:line="240" w:lineRule="auto"/>
            </w:pPr>
            <w:r>
              <w:rPr>
                <w:rFonts w:ascii="Times New Roman" w:hAnsi="Times New Roman"/>
                <w:color w:val="000000"/>
                <w:sz w:val="17"/>
              </w:rPr>
              <w:t>AI request handler, environment variables and fallback UI</w:t>
            </w:r>
          </w:p>
        </w:tc>
        <w:tc>
          <w:tcPr>
            <w:tcW w:type="dxa" w:w="3312"/>
            <w:vAlign w:val="center"/>
          </w:tcPr>
          <w:p>
            <w:pPr>
              <w:spacing w:after="20" w:line="240" w:lineRule="auto"/>
            </w:pPr>
            <w:r>
              <w:rPr>
                <w:rFonts w:ascii="Times New Roman" w:hAnsi="Times New Roman"/>
                <w:color w:val="000000"/>
                <w:sz w:val="17"/>
              </w:rPr>
              <w:t>Test successful responses and the fallback path when the provider is unavailable.</w:t>
            </w:r>
          </w:p>
        </w:tc>
      </w:tr>
    </w:tbl>
    <w:p>
      <w:pPr>
        <w:spacing w:after="20"/>
      </w:pPr>
    </w:p>
    <w:p>
      <w:pPr>
        <w:pStyle w:val="Heading1"/>
        <w:keepNext/>
      </w:pPr>
      <w:r>
        <w:rPr>
          <w:color w:val="000000"/>
        </w:rPr>
        <w:t>5. Repository and Environment Management</w:t>
      </w:r>
    </w:p>
    <w:p>
      <w:r>
        <w:t>The repository should contain source code, migrations, test scripts and safe setup instructions. It should not contain private API keys, passwords, real access tokens or a production service-role key.</w:t>
      </w:r>
    </w:p>
    <w:p>
      <w:pPr>
        <w:pStyle w:val="ListBullet"/>
        <w:spacing w:after="40"/>
      </w:pPr>
      <w:r>
        <w:t>Keep package-lock.json under version control so team members install consistent dependency versions.</w:t>
      </w:r>
    </w:p>
    <w:p>
      <w:pPr>
        <w:pStyle w:val="ListBullet"/>
        <w:spacing w:after="40"/>
      </w:pPr>
      <w:r>
        <w:t>Use .env.example to document variable names. Each developer should maintain their own local .env file.</w:t>
      </w:r>
    </w:p>
    <w:p>
      <w:pPr>
        <w:pStyle w:val="ListBullet"/>
        <w:spacing w:after="40"/>
      </w:pPr>
      <w:r>
        <w:t>Keep database changes in ordered SQL migration files and apply them in a known sequence.</w:t>
      </w:r>
    </w:p>
    <w:p>
      <w:pPr>
        <w:pStyle w:val="ListBullet"/>
        <w:spacing w:after="40"/>
      </w:pPr>
      <w:r>
        <w:t>Do not edit an applied migration casually. Add a new migration to correct or extend the schema so the change history remains understandable.</w:t>
      </w:r>
    </w:p>
    <w:p>
      <w:pPr>
        <w:pStyle w:val="ListBullet"/>
        <w:spacing w:after="40"/>
      </w:pPr>
      <w:r>
        <w:t>Keep seed data repeatable and avoid scripts that unintentionally delete user data.</w:t>
      </w:r>
    </w:p>
    <w:p>
      <w:pPr>
        <w:pStyle w:val="ListBullet"/>
        <w:spacing w:after="40"/>
      </w:pPr>
      <w:r>
        <w:t>Document required Supabase buckets, RLS policies, RPC functions and local run commands in the README.</w:t>
      </w:r>
    </w:p>
    <w:p>
      <w:pPr>
        <w:pStyle w:val="Heading1"/>
        <w:keepNext/>
      </w:pPr>
      <w:r>
        <w:rPr>
          <w:color w:val="000000"/>
        </w:rPr>
        <w:t>6. Configuration Status Accounting</w:t>
      </w:r>
    </w:p>
    <w:p>
      <w:r>
        <w:t>Configuration Status Accounting means keeping a clear record of the state of project items. EduSphere can use a simple release checklist or change log to record what was added, changed, fixed and tested. The table below is a template to fill in from the actual repository and test runs; it does not claim unverified commit counts or test totals.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color w:val="000000"/>
                <w:sz w:val="18"/>
              </w:rPr>
              <w:t>Status item</w:t>
            </w:r>
          </w:p>
        </w:tc>
        <w:tc>
          <w:tcPr>
            <w:tcW w:type="dxa" w:w="3312"/>
            <w:vAlign w:val="center"/>
          </w:tcPr>
          <w:p>
            <w:r>
              <w:rPr>
                <w:rFonts w:ascii="Times New Roman" w:hAnsi="Times New Roman"/>
                <w:b/>
                <w:color w:val="000000"/>
                <w:sz w:val="18"/>
              </w:rPr>
              <w:t>What to record</w:t>
            </w:r>
          </w:p>
        </w:tc>
        <w:tc>
          <w:tcPr>
            <w:tcW w:type="dxa" w:w="3312"/>
            <w:vAlign w:val="center"/>
          </w:tcPr>
          <w:p>
            <w:r>
              <w:rPr>
                <w:rFonts w:ascii="Times New Roman" w:hAnsi="Times New Roman"/>
                <w:b/>
                <w:color w:val="000000"/>
                <w:sz w:val="18"/>
              </w:rPr>
              <w:t>Evidence</w:t>
            </w:r>
          </w:p>
        </w:tc>
      </w:tr>
      <w:tr>
        <w:tc>
          <w:tcPr>
            <w:tcW w:type="dxa" w:w="3312"/>
            <w:vAlign w:val="center"/>
          </w:tcPr>
          <w:p>
            <w:pPr>
              <w:spacing w:after="20" w:line="240" w:lineRule="auto"/>
            </w:pPr>
            <w:r>
              <w:rPr>
                <w:rFonts w:ascii="Times New Roman" w:hAnsi="Times New Roman"/>
                <w:color w:val="000000"/>
                <w:sz w:val="17"/>
              </w:rPr>
              <w:t>Repository revision</w:t>
            </w:r>
          </w:p>
        </w:tc>
        <w:tc>
          <w:tcPr>
            <w:tcW w:type="dxa" w:w="3312"/>
            <w:vAlign w:val="center"/>
          </w:tcPr>
          <w:p>
            <w:pPr>
              <w:spacing w:after="20" w:line="240" w:lineRule="auto"/>
            </w:pPr>
            <w:r>
              <w:rPr>
                <w:rFonts w:ascii="Times New Roman" w:hAnsi="Times New Roman"/>
                <w:color w:val="000000"/>
                <w:sz w:val="17"/>
              </w:rPr>
              <w:t>Current commit hash and branch</w:t>
            </w:r>
          </w:p>
        </w:tc>
        <w:tc>
          <w:tcPr>
            <w:tcW w:type="dxa" w:w="3312"/>
            <w:vAlign w:val="center"/>
          </w:tcPr>
          <w:p>
            <w:pPr>
              <w:spacing w:after="20" w:line="240" w:lineRule="auto"/>
            </w:pPr>
            <w:r>
              <w:rPr>
                <w:rFonts w:ascii="Times New Roman" w:hAnsi="Times New Roman"/>
                <w:color w:val="000000"/>
                <w:sz w:val="17"/>
              </w:rPr>
              <w:t>Git log or repository page</w:t>
            </w:r>
          </w:p>
        </w:tc>
      </w:tr>
      <w:tr>
        <w:tc>
          <w:tcPr>
            <w:tcW w:type="dxa" w:w="3312"/>
            <w:vAlign w:val="center"/>
          </w:tcPr>
          <w:p>
            <w:pPr>
              <w:spacing w:after="20" w:line="240" w:lineRule="auto"/>
            </w:pPr>
            <w:r>
              <w:rPr>
                <w:rFonts w:ascii="Times New Roman" w:hAnsi="Times New Roman"/>
                <w:color w:val="000000"/>
                <w:sz w:val="17"/>
              </w:rPr>
              <w:t>Merged changes</w:t>
            </w:r>
          </w:p>
        </w:tc>
        <w:tc>
          <w:tcPr>
            <w:tcW w:type="dxa" w:w="3312"/>
            <w:vAlign w:val="center"/>
          </w:tcPr>
          <w:p>
            <w:pPr>
              <w:spacing w:after="20" w:line="240" w:lineRule="auto"/>
            </w:pPr>
            <w:r>
              <w:rPr>
                <w:rFonts w:ascii="Times New Roman" w:hAnsi="Times New Roman"/>
                <w:color w:val="000000"/>
                <w:sz w:val="17"/>
              </w:rPr>
              <w:t>Task or pull request and summary</w:t>
            </w:r>
          </w:p>
        </w:tc>
        <w:tc>
          <w:tcPr>
            <w:tcW w:type="dxa" w:w="3312"/>
            <w:vAlign w:val="center"/>
          </w:tcPr>
          <w:p>
            <w:pPr>
              <w:spacing w:after="20" w:line="240" w:lineRule="auto"/>
            </w:pPr>
            <w:r>
              <w:rPr>
                <w:rFonts w:ascii="Times New Roman" w:hAnsi="Times New Roman"/>
                <w:color w:val="000000"/>
                <w:sz w:val="17"/>
              </w:rPr>
              <w:t>Merge history</w:t>
            </w:r>
          </w:p>
        </w:tc>
      </w:tr>
      <w:tr>
        <w:tc>
          <w:tcPr>
            <w:tcW w:type="dxa" w:w="3312"/>
            <w:vAlign w:val="center"/>
          </w:tcPr>
          <w:p>
            <w:pPr>
              <w:spacing w:after="20" w:line="240" w:lineRule="auto"/>
            </w:pPr>
            <w:r>
              <w:rPr>
                <w:rFonts w:ascii="Times New Roman" w:hAnsi="Times New Roman"/>
                <w:color w:val="000000"/>
                <w:sz w:val="17"/>
              </w:rPr>
              <w:t>Database state</w:t>
            </w:r>
          </w:p>
        </w:tc>
        <w:tc>
          <w:tcPr>
            <w:tcW w:type="dxa" w:w="3312"/>
            <w:vAlign w:val="center"/>
          </w:tcPr>
          <w:p>
            <w:pPr>
              <w:spacing w:after="20" w:line="240" w:lineRule="auto"/>
            </w:pPr>
            <w:r>
              <w:rPr>
                <w:rFonts w:ascii="Times New Roman" w:hAnsi="Times New Roman"/>
                <w:color w:val="000000"/>
                <w:sz w:val="17"/>
              </w:rPr>
              <w:t>Migrations applied to the target Supabase project</w:t>
            </w:r>
          </w:p>
        </w:tc>
        <w:tc>
          <w:tcPr>
            <w:tcW w:type="dxa" w:w="3312"/>
            <w:vAlign w:val="center"/>
          </w:tcPr>
          <w:p>
            <w:pPr>
              <w:spacing w:after="20" w:line="240" w:lineRule="auto"/>
            </w:pPr>
            <w:r>
              <w:rPr>
                <w:rFonts w:ascii="Times New Roman" w:hAnsi="Times New Roman"/>
                <w:color w:val="000000"/>
                <w:sz w:val="17"/>
              </w:rPr>
              <w:t>Migration list and verification queries</w:t>
            </w:r>
          </w:p>
        </w:tc>
      </w:tr>
      <w:tr>
        <w:tc>
          <w:tcPr>
            <w:tcW w:type="dxa" w:w="3312"/>
            <w:vAlign w:val="center"/>
          </w:tcPr>
          <w:p>
            <w:pPr>
              <w:spacing w:after="20" w:line="240" w:lineRule="auto"/>
            </w:pPr>
            <w:r>
              <w:rPr>
                <w:rFonts w:ascii="Times New Roman" w:hAnsi="Times New Roman"/>
                <w:color w:val="000000"/>
                <w:sz w:val="17"/>
              </w:rPr>
              <w:t>Build status</w:t>
            </w:r>
          </w:p>
        </w:tc>
        <w:tc>
          <w:tcPr>
            <w:tcW w:type="dxa" w:w="3312"/>
            <w:vAlign w:val="center"/>
          </w:tcPr>
          <w:p>
            <w:pPr>
              <w:spacing w:after="20" w:line="240" w:lineRule="auto"/>
            </w:pPr>
            <w:r>
              <w:rPr>
                <w:rFonts w:ascii="Times New Roman" w:hAnsi="Times New Roman"/>
                <w:color w:val="000000"/>
                <w:sz w:val="17"/>
              </w:rPr>
              <w:t>Whether the current revision builds successfully</w:t>
            </w:r>
          </w:p>
        </w:tc>
        <w:tc>
          <w:tcPr>
            <w:tcW w:type="dxa" w:w="3312"/>
            <w:vAlign w:val="center"/>
          </w:tcPr>
          <w:p>
            <w:pPr>
              <w:spacing w:after="20" w:line="240" w:lineRule="auto"/>
            </w:pPr>
            <w:r>
              <w:rPr>
                <w:rFonts w:ascii="Times New Roman" w:hAnsi="Times New Roman"/>
                <w:color w:val="000000"/>
                <w:sz w:val="17"/>
              </w:rPr>
              <w:t>npm run build output</w:t>
            </w:r>
          </w:p>
        </w:tc>
      </w:tr>
      <w:tr>
        <w:tc>
          <w:tcPr>
            <w:tcW w:type="dxa" w:w="3312"/>
            <w:vAlign w:val="center"/>
          </w:tcPr>
          <w:p>
            <w:pPr>
              <w:spacing w:after="20" w:line="240" w:lineRule="auto"/>
            </w:pPr>
            <w:r>
              <w:rPr>
                <w:rFonts w:ascii="Times New Roman" w:hAnsi="Times New Roman"/>
                <w:color w:val="000000"/>
                <w:sz w:val="17"/>
              </w:rPr>
              <w:t>Lint status</w:t>
            </w:r>
          </w:p>
        </w:tc>
        <w:tc>
          <w:tcPr>
            <w:tcW w:type="dxa" w:w="3312"/>
            <w:vAlign w:val="center"/>
          </w:tcPr>
          <w:p>
            <w:pPr>
              <w:spacing w:after="20" w:line="240" w:lineRule="auto"/>
            </w:pPr>
            <w:r>
              <w:rPr>
                <w:rFonts w:ascii="Times New Roman" w:hAnsi="Times New Roman"/>
                <w:color w:val="000000"/>
                <w:sz w:val="17"/>
              </w:rPr>
              <w:t>Warnings and errors, if any</w:t>
            </w:r>
          </w:p>
        </w:tc>
        <w:tc>
          <w:tcPr>
            <w:tcW w:type="dxa" w:w="3312"/>
            <w:vAlign w:val="center"/>
          </w:tcPr>
          <w:p>
            <w:pPr>
              <w:spacing w:after="20" w:line="240" w:lineRule="auto"/>
            </w:pPr>
            <w:r>
              <w:rPr>
                <w:rFonts w:ascii="Times New Roman" w:hAnsi="Times New Roman"/>
                <w:color w:val="000000"/>
                <w:sz w:val="17"/>
              </w:rPr>
              <w:t>npm run lint output</w:t>
            </w:r>
          </w:p>
        </w:tc>
      </w:tr>
      <w:tr>
        <w:tc>
          <w:tcPr>
            <w:tcW w:type="dxa" w:w="3312"/>
            <w:vAlign w:val="center"/>
          </w:tcPr>
          <w:p>
            <w:pPr>
              <w:spacing w:after="20" w:line="240" w:lineRule="auto"/>
            </w:pPr>
            <w:r>
              <w:rPr>
                <w:rFonts w:ascii="Times New Roman" w:hAnsi="Times New Roman"/>
                <w:color w:val="000000"/>
                <w:sz w:val="17"/>
              </w:rPr>
              <w:t>Test status</w:t>
            </w:r>
          </w:p>
        </w:tc>
        <w:tc>
          <w:tcPr>
            <w:tcW w:type="dxa" w:w="3312"/>
            <w:vAlign w:val="center"/>
          </w:tcPr>
          <w:p>
            <w:pPr>
              <w:spacing w:after="20" w:line="240" w:lineRule="auto"/>
            </w:pPr>
            <w:r>
              <w:rPr>
                <w:rFonts w:ascii="Times New Roman" w:hAnsi="Times New Roman"/>
                <w:color w:val="000000"/>
                <w:sz w:val="17"/>
              </w:rPr>
              <w:t>Test scripts executed and their actual results</w:t>
            </w:r>
          </w:p>
        </w:tc>
        <w:tc>
          <w:tcPr>
            <w:tcW w:type="dxa" w:w="3312"/>
            <w:vAlign w:val="center"/>
          </w:tcPr>
          <w:p>
            <w:pPr>
              <w:spacing w:after="20" w:line="240" w:lineRule="auto"/>
            </w:pPr>
            <w:r>
              <w:rPr>
                <w:rFonts w:ascii="Times New Roman" w:hAnsi="Times New Roman"/>
                <w:color w:val="000000"/>
                <w:sz w:val="17"/>
              </w:rPr>
              <w:t>Saved console output or test report</w:t>
            </w:r>
          </w:p>
        </w:tc>
      </w:tr>
      <w:tr>
        <w:tc>
          <w:tcPr>
            <w:tcW w:type="dxa" w:w="3312"/>
            <w:vAlign w:val="center"/>
          </w:tcPr>
          <w:p>
            <w:pPr>
              <w:spacing w:after="20" w:line="240" w:lineRule="auto"/>
            </w:pPr>
            <w:r>
              <w:rPr>
                <w:rFonts w:ascii="Times New Roman" w:hAnsi="Times New Roman"/>
                <w:color w:val="000000"/>
                <w:sz w:val="17"/>
              </w:rPr>
              <w:t>Known issues</w:t>
            </w:r>
          </w:p>
        </w:tc>
        <w:tc>
          <w:tcPr>
            <w:tcW w:type="dxa" w:w="3312"/>
            <w:vAlign w:val="center"/>
          </w:tcPr>
          <w:p>
            <w:pPr>
              <w:spacing w:after="20" w:line="240" w:lineRule="auto"/>
            </w:pPr>
            <w:r>
              <w:rPr>
                <w:rFonts w:ascii="Times New Roman" w:hAnsi="Times New Roman"/>
                <w:color w:val="000000"/>
                <w:sz w:val="17"/>
              </w:rPr>
              <w:t>Open defects, limitations and workarounds</w:t>
            </w:r>
          </w:p>
        </w:tc>
        <w:tc>
          <w:tcPr>
            <w:tcW w:type="dxa" w:w="3312"/>
            <w:vAlign w:val="center"/>
          </w:tcPr>
          <w:p>
            <w:pPr>
              <w:spacing w:after="20" w:line="240" w:lineRule="auto"/>
            </w:pPr>
            <w:r>
              <w:rPr>
                <w:rFonts w:ascii="Times New Roman" w:hAnsi="Times New Roman"/>
                <w:color w:val="000000"/>
                <w:sz w:val="17"/>
              </w:rPr>
              <w:t>Issue list or project notes</w:t>
            </w:r>
          </w:p>
        </w:tc>
      </w:tr>
      <w:tr>
        <w:tc>
          <w:tcPr>
            <w:tcW w:type="dxa" w:w="3312"/>
            <w:vAlign w:val="center"/>
          </w:tcPr>
          <w:p>
            <w:pPr>
              <w:spacing w:after="20" w:line="240" w:lineRule="auto"/>
            </w:pPr>
            <w:r>
              <w:rPr>
                <w:rFonts w:ascii="Times New Roman" w:hAnsi="Times New Roman"/>
                <w:color w:val="000000"/>
                <w:sz w:val="17"/>
              </w:rPr>
              <w:t>Release package</w:t>
            </w:r>
          </w:p>
        </w:tc>
        <w:tc>
          <w:tcPr>
            <w:tcW w:type="dxa" w:w="3312"/>
            <w:vAlign w:val="center"/>
          </w:tcPr>
          <w:p>
            <w:pPr>
              <w:spacing w:after="20" w:line="240" w:lineRule="auto"/>
            </w:pPr>
            <w:r>
              <w:rPr>
                <w:rFonts w:ascii="Times New Roman" w:hAnsi="Times New Roman"/>
                <w:color w:val="000000"/>
                <w:sz w:val="17"/>
              </w:rPr>
              <w:t>Version/tag, date and included features</w:t>
            </w:r>
          </w:p>
        </w:tc>
        <w:tc>
          <w:tcPr>
            <w:tcW w:type="dxa" w:w="3312"/>
            <w:vAlign w:val="center"/>
          </w:tcPr>
          <w:p>
            <w:pPr>
              <w:spacing w:after="20" w:line="240" w:lineRule="auto"/>
            </w:pPr>
            <w:r>
              <w:rPr>
                <w:rFonts w:ascii="Times New Roman" w:hAnsi="Times New Roman"/>
                <w:color w:val="000000"/>
                <w:sz w:val="17"/>
              </w:rPr>
              <w:t>Git tag and release notes</w:t>
            </w:r>
          </w:p>
        </w:tc>
      </w:tr>
    </w:tbl>
    <w:p>
      <w:pPr>
        <w:spacing w:after="20"/>
      </w:pPr>
    </w:p>
    <w:p>
      <w:pPr>
        <w:pStyle w:val="Heading1"/>
        <w:keepNext/>
      </w:pPr>
      <w:r>
        <w:rPr>
          <w:color w:val="000000"/>
        </w:rPr>
        <w:t>7. Versioning and Release Management</w:t>
      </w:r>
    </w:p>
    <w:p>
      <w:r>
        <w:t>Version numbers help the team identify which project version is being demonstrated or submitted. A simple Semantic Versioning format is MAJOR.MINOR.PATCH.</w:t>
      </w:r>
    </w:p>
    <w:p>
      <w:pPr>
        <w:pStyle w:val="ListBullet"/>
        <w:spacing w:after="40"/>
      </w:pPr>
      <w:r>
        <w:t>MAJOR: use when a change breaks an established interface or requires significant migration steps.</w:t>
      </w:r>
    </w:p>
    <w:p>
      <w:pPr>
        <w:pStyle w:val="ListBullet"/>
        <w:spacing w:after="40"/>
      </w:pPr>
      <w:r>
        <w:t>MINOR: use when a new feature is added without breaking existing use.</w:t>
      </w:r>
    </w:p>
    <w:p>
      <w:pPr>
        <w:pStyle w:val="ListBullet"/>
        <w:spacing w:after="40"/>
      </w:pPr>
      <w:r>
        <w:t>PATCH: use for backward-compatible bug fixes or small corrections.</w:t>
      </w:r>
    </w:p>
    <w:p>
      <w:r>
        <w:t>For example, v0.1.0 could identify an early working build, v0.2.0 a later build with additional learning features, and v0.2.1 a small fix. These are examples only; the team should assign a tag only after checking the actual repository state.</w:t>
      </w:r>
    </w:p>
    <w:p>
      <w:pPr>
        <w:pStyle w:val="Heading2"/>
        <w:keepNext/>
      </w:pPr>
      <w:r>
        <w:rPr>
          <w:color w:val="000000"/>
        </w:rPr>
        <w:t>7.1 Suggested release checklist</w:t>
      </w:r>
    </w:p>
    <w:p>
      <w:pPr>
        <w:pStyle w:val="ListNumber"/>
        <w:spacing w:after="40"/>
      </w:pPr>
      <w:r>
        <w:t>Confirm the intended features and known limitations for the release.</w:t>
      </w:r>
    </w:p>
    <w:p>
      <w:pPr>
        <w:pStyle w:val="ListNumber"/>
        <w:spacing w:after="40"/>
      </w:pPr>
      <w:r>
        <w:t>Check that the correct branch and commit are selected.</w:t>
      </w:r>
    </w:p>
    <w:p>
      <w:pPr>
        <w:pStyle w:val="ListNumber"/>
        <w:spacing w:after="40"/>
      </w:pPr>
      <w:r>
        <w:t>Run npm run lint, npm run build and the relevant test scripts.</w:t>
      </w:r>
    </w:p>
    <w:p>
      <w:pPr>
        <w:pStyle w:val="ListNumber"/>
        <w:spacing w:after="40"/>
      </w:pPr>
      <w:r>
        <w:t>Review Supabase migrations, RLS policies and required environment variables.</w:t>
      </w:r>
    </w:p>
    <w:p>
      <w:pPr>
        <w:pStyle w:val="ListNumber"/>
        <w:spacing w:after="40"/>
      </w:pPr>
      <w:r>
        <w:t>Test the main journeys: sign-in, course access, lesson playback, assignment submission and quiz submission.</w:t>
      </w:r>
    </w:p>
    <w:p>
      <w:pPr>
        <w:pStyle w:val="ListNumber"/>
        <w:spacing w:after="40"/>
      </w:pPr>
      <w:r>
        <w:t>Update the README and tutorial evidence to match the delivered version.</w:t>
      </w:r>
    </w:p>
    <w:p>
      <w:pPr>
        <w:pStyle w:val="ListNumber"/>
        <w:spacing w:after="40"/>
      </w:pPr>
      <w:r>
        <w:t>Create a version tag or archive only after the checks pass, and retain the commit hash for traceability.</w:t>
      </w:r>
    </w:p>
    <w:p>
      <w:pPr>
        <w:pStyle w:val="Heading1"/>
        <w:keepNext/>
      </w:pPr>
      <w:r>
        <w:rPr>
          <w:color w:val="000000"/>
        </w:rPr>
        <w:t>8. Configuration Audit</w:t>
      </w:r>
    </w:p>
    <w:p>
      <w:r>
        <w:t>A configuration audit checks that the project is complete and that the delivered features match the agreed requirements. Two useful types are Functional Configuration Audit (FCA) and Physical Configuration Audit (PCA).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color w:val="000000"/>
                <w:sz w:val="18"/>
              </w:rPr>
              <w:t>Audit type</w:t>
            </w:r>
          </w:p>
        </w:tc>
        <w:tc>
          <w:tcPr>
            <w:tcW w:type="dxa" w:w="3312"/>
            <w:vAlign w:val="center"/>
          </w:tcPr>
          <w:p>
            <w:r>
              <w:rPr>
                <w:rFonts w:ascii="Times New Roman" w:hAnsi="Times New Roman"/>
                <w:b/>
                <w:color w:val="000000"/>
                <w:sz w:val="18"/>
              </w:rPr>
              <w:t>Question to check</w:t>
            </w:r>
          </w:p>
        </w:tc>
        <w:tc>
          <w:tcPr>
            <w:tcW w:type="dxa" w:w="3312"/>
            <w:vAlign w:val="center"/>
          </w:tcPr>
          <w:p>
            <w:r>
              <w:rPr>
                <w:rFonts w:ascii="Times New Roman" w:hAnsi="Times New Roman"/>
                <w:b/>
                <w:color w:val="000000"/>
                <w:sz w:val="18"/>
              </w:rPr>
              <w:t>Evidence to collect</w:t>
            </w:r>
          </w:p>
        </w:tc>
      </w:tr>
      <w:tr>
        <w:tc>
          <w:tcPr>
            <w:tcW w:type="dxa" w:w="3312"/>
            <w:vAlign w:val="center"/>
          </w:tcPr>
          <w:p>
            <w:pPr>
              <w:spacing w:after="20" w:line="240" w:lineRule="auto"/>
            </w:pPr>
            <w:r>
              <w:rPr>
                <w:rFonts w:ascii="Times New Roman" w:hAnsi="Times New Roman"/>
                <w:color w:val="000000"/>
                <w:sz w:val="17"/>
              </w:rPr>
              <w:t>Functional (FCA)</w:t>
            </w:r>
          </w:p>
        </w:tc>
        <w:tc>
          <w:tcPr>
            <w:tcW w:type="dxa" w:w="3312"/>
            <w:vAlign w:val="center"/>
          </w:tcPr>
          <w:p>
            <w:pPr>
              <w:spacing w:after="20" w:line="240" w:lineRule="auto"/>
            </w:pPr>
            <w:r>
              <w:rPr>
                <w:rFonts w:ascii="Times New Roman" w:hAnsi="Times New Roman"/>
                <w:color w:val="000000"/>
                <w:sz w:val="17"/>
              </w:rPr>
              <w:t>Can users perform the features promised for their role?</w:t>
            </w:r>
          </w:p>
        </w:tc>
        <w:tc>
          <w:tcPr>
            <w:tcW w:type="dxa" w:w="3312"/>
            <w:vAlign w:val="center"/>
          </w:tcPr>
          <w:p>
            <w:pPr>
              <w:spacing w:after="20" w:line="240" w:lineRule="auto"/>
            </w:pPr>
            <w:r>
              <w:rPr>
                <w:rFonts w:ascii="Times New Roman" w:hAnsi="Times New Roman"/>
                <w:color w:val="000000"/>
                <w:sz w:val="17"/>
              </w:rPr>
              <w:t>Test results for guest, student, instructor and admin workflows.</w:t>
            </w:r>
          </w:p>
        </w:tc>
      </w:tr>
      <w:tr>
        <w:tc>
          <w:tcPr>
            <w:tcW w:type="dxa" w:w="3312"/>
            <w:vAlign w:val="center"/>
          </w:tcPr>
          <w:p>
            <w:pPr>
              <w:spacing w:after="20" w:line="240" w:lineRule="auto"/>
            </w:pPr>
            <w:r>
              <w:rPr>
                <w:rFonts w:ascii="Times New Roman" w:hAnsi="Times New Roman"/>
                <w:color w:val="000000"/>
                <w:sz w:val="17"/>
              </w:rPr>
              <w:t>Functional (FCA)</w:t>
            </w:r>
          </w:p>
        </w:tc>
        <w:tc>
          <w:tcPr>
            <w:tcW w:type="dxa" w:w="3312"/>
            <w:vAlign w:val="center"/>
          </w:tcPr>
          <w:p>
            <w:pPr>
              <w:spacing w:after="20" w:line="240" w:lineRule="auto"/>
            </w:pPr>
            <w:r>
              <w:rPr>
                <w:rFonts w:ascii="Times New Roman" w:hAnsi="Times New Roman"/>
                <w:color w:val="000000"/>
                <w:sz w:val="17"/>
              </w:rPr>
              <w:t>Are course, lesson, quiz and assignment permissions enforced?</w:t>
            </w:r>
          </w:p>
        </w:tc>
        <w:tc>
          <w:tcPr>
            <w:tcW w:type="dxa" w:w="3312"/>
            <w:vAlign w:val="center"/>
          </w:tcPr>
          <w:p>
            <w:pPr>
              <w:spacing w:after="20" w:line="240" w:lineRule="auto"/>
            </w:pPr>
            <w:r>
              <w:rPr>
                <w:rFonts w:ascii="Times New Roman" w:hAnsi="Times New Roman"/>
                <w:color w:val="000000"/>
                <w:sz w:val="17"/>
              </w:rPr>
              <w:t>RLS policy review and role-based access tests.</w:t>
            </w:r>
          </w:p>
        </w:tc>
      </w:tr>
      <w:tr>
        <w:tc>
          <w:tcPr>
            <w:tcW w:type="dxa" w:w="3312"/>
            <w:vAlign w:val="center"/>
          </w:tcPr>
          <w:p>
            <w:pPr>
              <w:spacing w:after="20" w:line="240" w:lineRule="auto"/>
            </w:pPr>
            <w:r>
              <w:rPr>
                <w:rFonts w:ascii="Times New Roman" w:hAnsi="Times New Roman"/>
                <w:color w:val="000000"/>
                <w:sz w:val="17"/>
              </w:rPr>
              <w:t>Functional (FCA)</w:t>
            </w:r>
          </w:p>
        </w:tc>
        <w:tc>
          <w:tcPr>
            <w:tcW w:type="dxa" w:w="3312"/>
            <w:vAlign w:val="center"/>
          </w:tcPr>
          <w:p>
            <w:pPr>
              <w:spacing w:after="20" w:line="240" w:lineRule="auto"/>
            </w:pPr>
            <w:r>
              <w:rPr>
                <w:rFonts w:ascii="Times New Roman" w:hAnsi="Times New Roman"/>
                <w:color w:val="000000"/>
                <w:sz w:val="17"/>
              </w:rPr>
              <w:t>Does quiz submission use the intended server-side scoring path?</w:t>
            </w:r>
          </w:p>
        </w:tc>
        <w:tc>
          <w:tcPr>
            <w:tcW w:type="dxa" w:w="3312"/>
            <w:vAlign w:val="center"/>
          </w:tcPr>
          <w:p>
            <w:pPr>
              <w:spacing w:after="20" w:line="240" w:lineRule="auto"/>
            </w:pPr>
            <w:r>
              <w:rPr>
                <w:rFonts w:ascii="Times New Roman" w:hAnsi="Times New Roman"/>
                <w:color w:val="000000"/>
                <w:sz w:val="17"/>
              </w:rPr>
              <w:t>RPC implementation and quiz test results.</w:t>
            </w:r>
          </w:p>
        </w:tc>
      </w:tr>
      <w:tr>
        <w:tc>
          <w:tcPr>
            <w:tcW w:type="dxa" w:w="3312"/>
            <w:vAlign w:val="center"/>
          </w:tcPr>
          <w:p>
            <w:pPr>
              <w:spacing w:after="20" w:line="240" w:lineRule="auto"/>
            </w:pPr>
            <w:r>
              <w:rPr>
                <w:rFonts w:ascii="Times New Roman" w:hAnsi="Times New Roman"/>
                <w:color w:val="000000"/>
                <w:sz w:val="17"/>
              </w:rPr>
              <w:t>Physical (PCA)</w:t>
            </w:r>
          </w:p>
        </w:tc>
        <w:tc>
          <w:tcPr>
            <w:tcW w:type="dxa" w:w="3312"/>
            <w:vAlign w:val="center"/>
          </w:tcPr>
          <w:p>
            <w:pPr>
              <w:spacing w:after="20" w:line="240" w:lineRule="auto"/>
            </w:pPr>
            <w:r>
              <w:rPr>
                <w:rFonts w:ascii="Times New Roman" w:hAnsi="Times New Roman"/>
                <w:color w:val="000000"/>
                <w:sz w:val="17"/>
              </w:rPr>
              <w:t>Are source files, migrations and documentation present?</w:t>
            </w:r>
          </w:p>
        </w:tc>
        <w:tc>
          <w:tcPr>
            <w:tcW w:type="dxa" w:w="3312"/>
            <w:vAlign w:val="center"/>
          </w:tcPr>
          <w:p>
            <w:pPr>
              <w:spacing w:after="20" w:line="240" w:lineRule="auto"/>
            </w:pPr>
            <w:r>
              <w:rPr>
                <w:rFonts w:ascii="Times New Roman" w:hAnsi="Times New Roman"/>
                <w:color w:val="000000"/>
                <w:sz w:val="17"/>
              </w:rPr>
              <w:t>Repository tree and file review.</w:t>
            </w:r>
          </w:p>
        </w:tc>
      </w:tr>
      <w:tr>
        <w:tc>
          <w:tcPr>
            <w:tcW w:type="dxa" w:w="3312"/>
            <w:vAlign w:val="center"/>
          </w:tcPr>
          <w:p>
            <w:pPr>
              <w:spacing w:after="20" w:line="240" w:lineRule="auto"/>
            </w:pPr>
            <w:r>
              <w:rPr>
                <w:rFonts w:ascii="Times New Roman" w:hAnsi="Times New Roman"/>
                <w:color w:val="000000"/>
                <w:sz w:val="17"/>
              </w:rPr>
              <w:t>Physical (PCA)</w:t>
            </w:r>
          </w:p>
        </w:tc>
        <w:tc>
          <w:tcPr>
            <w:tcW w:type="dxa" w:w="3312"/>
            <w:vAlign w:val="center"/>
          </w:tcPr>
          <w:p>
            <w:pPr>
              <w:spacing w:after="20" w:line="240" w:lineRule="auto"/>
            </w:pPr>
            <w:r>
              <w:rPr>
                <w:rFonts w:ascii="Times New Roman" w:hAnsi="Times New Roman"/>
                <w:color w:val="000000"/>
                <w:sz w:val="17"/>
              </w:rPr>
              <w:t>Are secrets excluded from Git?</w:t>
            </w:r>
          </w:p>
        </w:tc>
        <w:tc>
          <w:tcPr>
            <w:tcW w:type="dxa" w:w="3312"/>
            <w:vAlign w:val="center"/>
          </w:tcPr>
          <w:p>
            <w:pPr>
              <w:spacing w:after="20" w:line="240" w:lineRule="auto"/>
            </w:pPr>
            <w:r>
              <w:rPr>
                <w:rFonts w:ascii="Times New Roman" w:hAnsi="Times New Roman"/>
                <w:color w:val="000000"/>
                <w:sz w:val="17"/>
              </w:rPr>
              <w:t>Check tracked files and repository history where appropriate.</w:t>
            </w:r>
          </w:p>
        </w:tc>
      </w:tr>
      <w:tr>
        <w:tc>
          <w:tcPr>
            <w:tcW w:type="dxa" w:w="3312"/>
            <w:vAlign w:val="center"/>
          </w:tcPr>
          <w:p>
            <w:pPr>
              <w:spacing w:after="20" w:line="240" w:lineRule="auto"/>
            </w:pPr>
            <w:r>
              <w:rPr>
                <w:rFonts w:ascii="Times New Roman" w:hAnsi="Times New Roman"/>
                <w:color w:val="000000"/>
                <w:sz w:val="17"/>
              </w:rPr>
              <w:t>Physical (PCA)</w:t>
            </w:r>
          </w:p>
        </w:tc>
        <w:tc>
          <w:tcPr>
            <w:tcW w:type="dxa" w:w="3312"/>
            <w:vAlign w:val="center"/>
          </w:tcPr>
          <w:p>
            <w:pPr>
              <w:spacing w:after="20" w:line="240" w:lineRule="auto"/>
            </w:pPr>
            <w:r>
              <w:rPr>
                <w:rFonts w:ascii="Times New Roman" w:hAnsi="Times New Roman"/>
                <w:color w:val="000000"/>
                <w:sz w:val="17"/>
              </w:rPr>
              <w:t>Can another team member set up the project using the instructions?</w:t>
            </w:r>
          </w:p>
        </w:tc>
        <w:tc>
          <w:tcPr>
            <w:tcW w:type="dxa" w:w="3312"/>
            <w:vAlign w:val="center"/>
          </w:tcPr>
          <w:p>
            <w:pPr>
              <w:spacing w:after="20" w:line="240" w:lineRule="auto"/>
            </w:pPr>
            <w:r>
              <w:rPr>
                <w:rFonts w:ascii="Times New Roman" w:hAnsi="Times New Roman"/>
                <w:color w:val="000000"/>
                <w:sz w:val="17"/>
              </w:rPr>
              <w:t>Follow the README on a clean local setup.</w:t>
            </w:r>
          </w:p>
        </w:tc>
      </w:tr>
    </w:tbl>
    <w:p>
      <w:pPr>
        <w:spacing w:after="20"/>
      </w:pPr>
    </w:p>
    <w:p>
      <w:r>
        <w:t>An audit finding should be marked Pass, Fail or Needs Follow-up only after the corresponding check has actually been performed. The team should record the date, revision and evidence rather than assuming that a feature works because its code exists.</w:t>
      </w:r>
    </w:p>
    <w:p>
      <w:pPr>
        <w:pStyle w:val="Heading1"/>
        <w:keepNext/>
      </w:pPr>
      <w:r>
        <w:rPr>
          <w:color w:val="000000"/>
        </w:rPr>
        <w:t>9. Conclusion</w:t>
      </w:r>
    </w:p>
    <w:p>
      <w:r>
        <w:t>Software Configuration Management helps EduSphere remain understandable and stable while features are being developed. By tracking important files, using focused branches, reviewing changes, controlling database migrations, keeping secrets out of Git and checking builds and tests, the team can reduce avoidable errors. A clear release record also makes it easier to explain what was delivered and reproduce the same version for a demonstration or final submission.</w:t>
      </w:r>
    </w:p>
    <w:p>
      <w:pPr>
        <w:pStyle w:val="Heading1"/>
        <w:keepNext/>
      </w:pPr>
      <w:r>
        <w:rPr>
          <w:color w:val="000000"/>
        </w:rPr>
        <w:t>References</w:t>
      </w:r>
    </w:p>
    <w:p>
      <w:pPr>
        <w:pStyle w:val="ListBullet"/>
        <w:spacing w:after="40"/>
      </w:pPr>
      <w:r>
        <w:t>Git documentation, https://git-scm.com/doc</w:t>
      </w:r>
    </w:p>
    <w:p>
      <w:pPr>
        <w:pStyle w:val="ListBullet"/>
        <w:spacing w:after="40"/>
      </w:pPr>
      <w:r>
        <w:t>GitHub documentation on pull requests and protected branches, https://docs.github.com/</w:t>
      </w:r>
    </w:p>
    <w:p>
      <w:pPr>
        <w:pStyle w:val="ListBullet"/>
        <w:spacing w:after="40"/>
      </w:pPr>
      <w:r>
        <w:t>Supabase documentation on database migrations and Row Level Security, https://supabase.com/docs</w:t>
      </w:r>
    </w:p>
    <w:sectPr w:rsidR="00FC693F" w:rsidRPr="0006063C" w:rsidSect="00034616">
      <w:footerReference w:type="default" r:id="rId10"/>
      <w:pgSz w:w="12240" w:h="15840"/>
      <w:pgMar w:top="792"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 xml:space="preserve">EduSphere | Tutorial 14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olor w:val="000000"/>
    </w:rPr>
  </w:style>
  <w:style w:type="table" w:default="1" w:styleId="TableNormal">
    <w:name w:val="Normal Table"/>
    <w:uiPriority w:val="99"/>
    <w:semiHidden/>
    <w:unhideWhenUsed/>
    <w:rPr>
      <w:rFonts w:ascii="Times New Roman" w:hAnsi="Times New Roman" w:eastAsia="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b/>
      <w:bCs/>
      <w:color w:val="000000"/>
    </w:rPr>
  </w:style>
  <w:style w:type="character" w:styleId="Emphasis">
    <w:name w:val="Emphasis"/>
    <w:basedOn w:val="DefaultParagraphFont"/>
    <w:uiPriority w:val="20"/>
    <w:qFormat/>
    <w:rsid w:val="00FC693F"/>
    <w:rPr>
      <w:rFonts w:ascii="Times New Roman" w:hAnsi="Times New Roman" w:eastAsia="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