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Build log — content into the database, and the contract the frontend builds against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T-011 · Seed content and openapi.yaml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Nidan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Complete — 12 September 2026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Build log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610"/>
        <w:gridCol w:w="7750"/>
      </w:tblGrid>
      <w:tr>
        <w:trPr>
          <w:tblHeader/>
        </w:trPr>
        <w:tc>
          <w:tcPr>
            <w:tcW w:type="dxa" w:w="161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75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Task</w:t>
            </w:r>
          </w:p>
        </w:tc>
        <w:tc>
          <w:tcPr>
            <w:tcW w:type="dxa" w:w="7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T-011, BUILD_PLAN Phase 1 ⭐ —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sync point S-1</w:t>
            </w:r>
          </w:p>
        </w:tc>
      </w:tr>
      <w:tr>
        <w:trPr>
          <w:tblHeader w:val="false"/>
        </w:trPr>
        <w:tc>
          <w:tcPr>
            <w:tcW w:type="dxa" w:w="161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775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Complete — 12 September 2026</w:t>
            </w:r>
          </w:p>
        </w:tc>
      </w:tr>
      <w:tr>
        <w:trPr>
          <w:tblHeader w:val="false"/>
        </w:trPr>
        <w:tc>
          <w:tcPr>
            <w:tcW w:type="dxa" w:w="16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Branch</w:t>
            </w:r>
          </w:p>
        </w:tc>
        <w:tc>
          <w:tcPr>
            <w:tcW w:type="dxa" w:w="7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feat/seed-content-and-openapi</w:t>
            </w:r>
          </w:p>
        </w:tc>
      </w:tr>
      <w:tr>
        <w:trPr>
          <w:tblHeader w:val="false"/>
        </w:trPr>
        <w:tc>
          <w:tcPr>
            <w:tcW w:type="dxa" w:w="161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Estimated</w:t>
            </w:r>
          </w:p>
        </w:tc>
        <w:tc>
          <w:tcPr>
            <w:tcW w:type="dxa" w:w="775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days</w:t>
            </w:r>
          </w:p>
        </w:tc>
      </w:tr>
      <w:tr>
        <w:trPr>
          <w:tblHeader w:val="false"/>
        </w:trPr>
        <w:tc>
          <w:tcPr>
            <w:tcW w:type="dxa" w:w="161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Specification</w:t>
            </w:r>
          </w:p>
        </w:tc>
        <w:tc>
          <w:tcPr>
            <w:tcW w:type="dxa" w:w="7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DATA_MODEL</w:t>
            </w:r>
            <w:r>
              <w:rPr>
                <w:color w:val="13272F"/>
                <w:sz w:val="17"/>
                <w:szCs w:val="17"/>
              </w:rPr>
              <w:t xml:space="preserve"> §9.2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API_CONTRACT</w:t>
            </w:r>
          </w:p>
        </w:tc>
      </w:tr>
      <w:tr>
        <w:trPr>
          <w:tblHeader w:val="false"/>
        </w:trPr>
        <w:tc>
          <w:tcPr>
            <w:tcW w:type="dxa" w:w="161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Behaviour change</w:t>
            </w:r>
          </w:p>
        </w:tc>
        <w:tc>
          <w:tcPr>
            <w:tcW w:type="dxa" w:w="775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None to the running app. The database now holds content; nothing reads it yet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 · Summary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Three migrations fill the tables T-010 created,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openapi.yaml</w:t>
      </w:r>
      <w:r>
        <w:rPr>
          <w:color w:val="13272F"/>
          <w:sz w:val="20"/>
          <w:szCs w:val="20"/>
        </w:rPr>
        <w:t xml:space="preserve"> declares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whole v1 API.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017   27 examinations · 86 investigations · 40 topics · 523 phrases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018   engine version 1.0.0 with the current detector thresholds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019   the 5 clinical cases as case_versions v1, status DRAFT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openapi.yaml   18 paths · 22 operations · 14 schemas · 28 error codes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Migration 019 is the one that matters.</w:t>
      </w:r>
      <w:r>
        <w:rPr>
          <w:color w:val="13272F"/>
          <w:sz w:val="20"/>
          <w:szCs w:val="20"/>
        </w:rPr>
        <w:t xml:space="preserve"> Clinical content no longer lives only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inside a 2,421-line Python file that only a programmer can read — which was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thing blocking the two clinician reviewers. It is the first step of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T-021 → T-023 → ten reviewed cases → launch.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`openapi.yaml` is why the plan calls this a sync point.</w:t>
      </w:r>
      <w:r>
        <w:rPr>
          <w:color w:val="13272F"/>
          <w:sz w:val="20"/>
          <w:szCs w:val="20"/>
        </w:rPr>
        <w:t xml:space="preserve"> Yogesh can now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generate a typed client and build screens against a mock, instead of idling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through the rest of Phase 1.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330 → </w:t>
      </w:r>
      <w:r>
        <w:rPr>
          <w:b/>
          <w:bCs/>
          <w:color w:val="13272F"/>
          <w:sz w:val="20"/>
          <w:szCs w:val="20"/>
        </w:rPr>
        <w:t xml:space="preserve">356 tests</w:t>
      </w:r>
      <w:r>
        <w:rPr>
          <w:color w:val="13272F"/>
          <w:sz w:val="20"/>
          <w:szCs w:val="20"/>
        </w:rPr>
        <w:t xml:space="preserve">. Detector accuracy unchanged at 94%.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 · Definition of done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T-011 · Seed content and `openapi.yaml` skeleton ⭐ (sync point S-1)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1            Depends  T-010          Est  2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migrations/017,018, openapi.yaml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DATA_MODEL §9.2 · API_CONTRACT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27 examinations, 86 investigations, 40 topics, 523 phrases seeded from cases.py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Engine version 1.0.0 seeded with current thresholds, is_current=true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5 existing cases migrated as case_versions v1, status='draft'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4. openapi.yaml committed with all v1 paths and schemas (may return 501)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Note     Unblocks the frontend track. Do not let this slip.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890"/>
        <w:gridCol w:w="2485"/>
        <w:gridCol w:w="5985"/>
      </w:tblGrid>
      <w:tr>
        <w:trPr>
          <w:tblHeader/>
        </w:trPr>
        <w:tc>
          <w:tcPr>
            <w:tcW w:type="dxa" w:w="89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48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598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8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  <w:tc>
          <w:tcPr>
            <w:tcW w:type="dxa" w:w="24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master lists seeded</w:t>
            </w:r>
          </w:p>
        </w:tc>
        <w:tc>
          <w:tcPr>
            <w:tcW w:type="dxa" w:w="59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all four counts exact · 8 tests compare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contents</w:t>
            </w:r>
            <w:r>
              <w:rPr>
                <w:color w:val="13272F"/>
                <w:sz w:val="17"/>
                <w:szCs w:val="17"/>
              </w:rPr>
              <w:t xml:space="preserve">, not just counts</w:t>
            </w:r>
          </w:p>
        </w:tc>
      </w:tr>
      <w:tr>
        <w:trPr>
          <w:tblHeader w:val="false"/>
        </w:trPr>
        <w:tc>
          <w:tcPr>
            <w:tcW w:type="dxa" w:w="89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  <w:tc>
          <w:tcPr>
            <w:tcW w:type="dxa" w:w="248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engine 1.0.0,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is_current</w:t>
            </w:r>
          </w:p>
        </w:tc>
        <w:tc>
          <w:tcPr>
            <w:tcW w:type="dxa" w:w="598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seeded · a drift test ties it to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bias.py</w:t>
            </w:r>
          </w:p>
        </w:tc>
      </w:tr>
      <w:tr>
        <w:trPr>
          <w:tblHeader w:val="false"/>
        </w:trPr>
        <w:tc>
          <w:tcPr>
            <w:tcW w:type="dxa" w:w="8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  <w:tc>
          <w:tcPr>
            <w:tcW w:type="dxa" w:w="24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 cases as v1 draft</w:t>
            </w:r>
          </w:p>
        </w:tc>
        <w:tc>
          <w:tcPr>
            <w:tcW w:type="dxa" w:w="59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seeded · a test asserts the publication gate still refuses them</w:t>
            </w:r>
          </w:p>
        </w:tc>
      </w:tr>
      <w:tr>
        <w:trPr>
          <w:tblHeader w:val="false"/>
        </w:trPr>
        <w:tc>
          <w:tcPr>
            <w:tcW w:type="dxa" w:w="89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</w:t>
            </w:r>
          </w:p>
        </w:tc>
        <w:tc>
          <w:tcPr>
            <w:tcW w:type="dxa" w:w="248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openapi.yaml</w:t>
            </w:r>
            <w:r>
              <w:rPr>
                <w:color w:val="13272F"/>
                <w:sz w:val="17"/>
                <w:szCs w:val="17"/>
              </w:rPr>
              <w:t xml:space="preserve"> with all paths</w:t>
            </w:r>
          </w:p>
        </w:tc>
        <w:tc>
          <w:tcPr>
            <w:tcW w:type="dxa" w:w="598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18 paths, every operation declaring 501 · 9 contract tests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**Every count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DATA_MODEL</w:t>
      </w:r>
      <w:r>
        <w:rPr>
          <w:color w:val="13272F"/>
          <w:sz w:val="20"/>
          <w:szCs w:val="20"/>
        </w:rPr>
        <w:t xml:space="preserve"> §9.2 was checked against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cases.py</w:t>
      </w:r>
      <w:r>
        <w:rPr>
          <w:color w:val="13272F"/>
          <w:sz w:val="20"/>
          <w:szCs w:val="20"/>
        </w:rPr>
        <w:t xml:space="preserve"> rather than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trusted** — 27, 86, 40, 523, 5, all exact. Worth doing: T-010's task text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claimed 19 tables where the spec defined 21.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 · What was built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3.1 · The seed migrations are generated, not written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scripts/generate_seed_migration.py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generate_case_migration.py</w:t>
      </w:r>
      <w:r>
        <w:rPr>
          <w:color w:val="13272F"/>
          <w:sz w:val="20"/>
          <w:szCs w:val="20"/>
        </w:rPr>
        <w:t xml:space="preserve"> read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cases.py</w:t>
      </w:r>
      <w:r>
        <w:rPr>
          <w:color w:val="13272F"/>
          <w:sz w:val="20"/>
          <w:szCs w:val="20"/>
        </w:rPr>
        <w:t xml:space="preserve"> and emit migrations 017 and 019.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Why.</w:t>
      </w:r>
      <w:r>
        <w:rPr>
          <w:color w:val="13272F"/>
          <w:sz w:val="20"/>
          <w:szCs w:val="20"/>
        </w:rPr>
        <w:t xml:space="preserve"> 523 phrases transcribed by hand would contain mistakes nobody would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 find. A phrase that silently never matches looks exactly like a learner who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never asked about that topic — it would quietly depress coverage scores for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everyone, and there is no test that could distinguish it from real behaviour.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They are also re-runnable. Until T-021 gives clinicians an editor,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cases.py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remains where content is authored, so this is a bridge rather than a one-off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import.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3.2 · Cases enter as draft — including the pilot's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DATA_MODEL</w:t>
      </w:r>
      <w:r>
        <w:rPr>
          <w:color w:val="13272F"/>
          <w:sz w:val="20"/>
          <w:szCs w:val="20"/>
        </w:rPr>
        <w:t xml:space="preserve"> §9.2 is explicit: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i/>
          <w:iCs/>
          <w:color w:val="13272F"/>
          <w:sz w:val="20"/>
          <w:szCs w:val="20"/>
        </w:rPr>
        <w:t xml:space="preserve">"The 5 migrated cases enter as `draft`, not `published`. They must pass clinical review before going live (FR-12.5) — including the ones that already ran in the pilot. Publishing them without review would make the trigger a formality."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Implemented,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test_the_publication_gate_still_refuses_these_cases</w:t>
      </w:r>
      <w:r>
        <w:rPr>
          <w:color w:val="13272F"/>
          <w:sz w:val="20"/>
          <w:szCs w:val="20"/>
        </w:rPr>
        <w:t xml:space="preserve"> asserts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trigger from migration 007 treats them like any other draft.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3.3 · The engine-version drift guard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engine_versions.thresholds</w:t>
      </w:r>
      <w:r>
        <w:rPr>
          <w:color w:val="13272F"/>
          <w:sz w:val="20"/>
          <w:szCs w:val="20"/>
        </w:rPr>
        <w:t xml:space="preserve"> records what a stored score </w:t>
      </w:r>
      <w:r>
        <w:rPr>
          <w:i/>
          <w:iCs/>
          <w:color w:val="13272F"/>
          <w:sz w:val="20"/>
          <w:szCs w:val="20"/>
        </w:rPr>
        <w:t xml:space="preserve">means</w:t>
      </w:r>
      <w:r>
        <w:rPr>
          <w:color w:val="13272F"/>
          <w:sz w:val="20"/>
          <w:szCs w:val="20"/>
        </w:rPr>
        <w:t xml:space="preserve">. A score of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0.75 is uninterpretable unless you know the concentration threshold was 0.60 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time.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seeded row carries the values currently hard-coded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bias.py</w:t>
      </w:r>
      <w:r>
        <w:rPr>
          <w:color w:val="13272F"/>
          <w:sz w:val="20"/>
          <w:szCs w:val="20"/>
        </w:rPr>
        <w:t xml:space="preserve">, and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test_thresholds_match_the_constants_the_detectors_actually_use</w:t>
      </w:r>
      <w:r>
        <w:rPr>
          <w:color w:val="13272F"/>
          <w:sz w:val="20"/>
          <w:szCs w:val="20"/>
        </w:rPr>
        <w:t xml:space="preserve"> fails if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bias.py</w:t>
      </w:r>
      <w:r>
        <w:rPr>
          <w:color w:val="13272F"/>
          <w:sz w:val="20"/>
          <w:szCs w:val="20"/>
        </w:rPr>
        <w:t xml:space="preserve"> changes without a new engine version: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i/>
          <w:iCs/>
          <w:color w:val="13272F"/>
          <w:sz w:val="20"/>
          <w:szCs w:val="20"/>
        </w:rPr>
        <w:t xml:space="preserve">"Change 0.60 in bias.py without changing this row and every historical result silently becomes uninterpretable — the number is still there, but what it was measured against is now a lie."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Until T-016 makes the engine read these values, that test is the only thing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holding the two together.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3.4 · `openapi.yaml` guards two product rules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Three of the nine contract tests check guarantees rather than syntax: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No bias vocabulary in field names or enum values.</w:t>
      </w:r>
      <w:r>
        <w:rPr>
          <w:color w:val="13272F"/>
          <w:sz w:val="20"/>
          <w:szCs w:val="20"/>
        </w:rPr>
        <w:t xml:space="preserve"> A field called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anchoring_score</w:t>
      </w:r>
      <w:r>
        <w:rPr>
          <w:color w:val="13272F"/>
          <w:sz w:val="20"/>
          <w:szCs w:val="20"/>
        </w:rPr>
        <w:t xml:space="preserve"> would put the word in front of a learner through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generated client, without anyone writing it into the UI. Scoped to names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values, </w:t>
      </w:r>
      <w:r>
        <w:rPr>
          <w:b/>
          <w:bCs/>
          <w:color w:val="13272F"/>
          <w:sz w:val="20"/>
          <w:szCs w:val="20"/>
        </w:rPr>
        <w:t xml:space="preserve">not prose</w:t>
      </w:r>
      <w:r>
        <w:rPr>
          <w:color w:val="13272F"/>
          <w:sz w:val="20"/>
          <w:szCs w:val="20"/>
        </w:rPr>
        <w:t xml:space="preserve"> —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description</w:t>
      </w:r>
      <w:r>
        <w:rPr>
          <w:color w:val="13272F"/>
          <w:sz w:val="20"/>
          <w:szCs w:val="20"/>
        </w:rPr>
        <w:t xml:space="preserve"> explaining the rule is developer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documentation and the right place for the vocabulary.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No assessment state on the session response.</w:t>
      </w:r>
      <w:r>
        <w:rPr>
          <w:color w:val="13272F"/>
          <w:sz w:val="20"/>
          <w:szCs w:val="20"/>
        </w:rPr>
        <w:t xml:space="preserve"> No coverage, no readiness,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no count against a target (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PRD</w:t>
      </w:r>
      <w:r>
        <w:rPr>
          <w:color w:val="13272F"/>
          <w:sz w:val="20"/>
          <w:szCs w:val="20"/>
        </w:rPr>
        <w:t xml:space="preserve"> P2, CT-1, CT-2).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Every documented error code is declared</w:t>
      </w:r>
      <w:r>
        <w:rPr>
          <w:color w:val="13272F"/>
          <w:sz w:val="20"/>
          <w:szCs w:val="20"/>
        </w:rPr>
        <w:t xml:space="preserve">, cross-checked against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API_CONTRACT</w:t>
      </w:r>
      <w:r>
        <w:rPr>
          <w:color w:val="13272F"/>
          <w:sz w:val="20"/>
          <w:szCs w:val="20"/>
        </w:rPr>
        <w:t xml:space="preserve"> §10, so a client branching 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monthly_limit_reached</w:t>
      </w:r>
      <w:r>
        <w:rPr>
          <w:color w:val="13272F"/>
          <w:sz w:val="20"/>
          <w:szCs w:val="20"/>
        </w:rPr>
        <w:t xml:space="preserve"> cannot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break because the enum forgot it.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 · Where we diverged from the specification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4.1 · A fourth migration.</w:t>
      </w:r>
      <w:r>
        <w:rPr>
          <w:color w:val="13272F"/>
          <w:sz w:val="20"/>
          <w:szCs w:val="20"/>
        </w:rPr>
        <w:t xml:space="preserve"> The task lists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017, 018</w:t>
      </w:r>
      <w:r>
        <w:rPr>
          <w:color w:val="13272F"/>
          <w:sz w:val="20"/>
          <w:szCs w:val="20"/>
        </w:rPr>
        <w:t xml:space="preserve">. Seeding the cases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criterion 3 and belongs in its own revision, so it is </w:t>
      </w:r>
      <w:r>
        <w:rPr>
          <w:b/>
          <w:bCs/>
          <w:color w:val="13272F"/>
          <w:sz w:val="20"/>
          <w:szCs w:val="20"/>
        </w:rPr>
        <w:t xml:space="preserve">019</w:t>
      </w:r>
      <w:r>
        <w:rPr>
          <w:color w:val="13272F"/>
          <w:sz w:val="20"/>
          <w:szCs w:val="20"/>
        </w:rPr>
        <w:t xml:space="preserve">. Bundling it into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018 would have made the engine version and the clinical content inseparable in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downgrade.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4.2 · `patient.name`, `age` and `sex` were transcribed by hand.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DATA_MODEL</w:t>
      </w:r>
      <w:r>
        <w:rPr>
          <w:color w:val="13272F"/>
          <w:sz w:val="20"/>
          <w:szCs w:val="20"/>
        </w:rPr>
        <w:t xml:space="preserve"> §8.1 wants a structured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patient</w:t>
      </w:r>
      <w:r>
        <w:rPr>
          <w:color w:val="13272F"/>
          <w:sz w:val="20"/>
          <w:szCs w:val="20"/>
        </w:rPr>
        <w:t xml:space="preserve"> object;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cases.py</w:t>
      </w:r>
      <w:r>
        <w:rPr>
          <w:color w:val="13272F"/>
          <w:sz w:val="20"/>
          <w:szCs w:val="20"/>
        </w:rPr>
        <w:t xml:space="preserve"> has that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information only in prose, and the five intros use five different sentence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shapes: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 48-year-old male accountant named Ramesh Kumar…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Kavya Menon, a 29-year-old marketing executive…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Parsing that with a regex would be fragile in a way nobody would notice. With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five cases, the fifteen values were transcribed into an explicit table in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generator, where they can be checked by reading the intro. **Every value appears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verbatim in the case's own text** — this is transcription, not authorship,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case editor (T-021) is where a clinician can correct them.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4.3 · Slugs were chosen, not derived.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cases.slug</w:t>
      </w:r>
      <w:r>
        <w:rPr>
          <w:color w:val="13272F"/>
          <w:sz w:val="20"/>
          <w:szCs w:val="20"/>
        </w:rPr>
        <w:t xml:space="preserve"> is UNIQUE and ends up in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URLs and the admin console, so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case_1</w:t>
      </w:r>
      <w:r>
        <w:rPr>
          <w:color w:val="13272F"/>
          <w:sz w:val="20"/>
          <w:szCs w:val="20"/>
        </w:rPr>
        <w:t xml:space="preserve"> would be a poor permanent identifier.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They are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chest-pain-gerd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breathlessness-pulmonary-embolism</w:t>
      </w:r>
      <w:r>
        <w:rPr>
          <w:color w:val="13272F"/>
          <w:sz w:val="20"/>
          <w:szCs w:val="20"/>
        </w:rPr>
        <w:t xml:space="preserve"> and so on.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 · The T-010 bug this exposed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most useful thing that happened, and it was mine.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tests/db/conftest.py</w:t>
      </w:r>
      <w:r>
        <w:rPr>
          <w:color w:val="13272F"/>
          <w:sz w:val="20"/>
          <w:szCs w:val="20"/>
        </w:rPr>
        <w:t xml:space="preserve"> truncated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cases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case_versions</w:t>
      </w:r>
      <w:r>
        <w:rPr>
          <w:color w:val="13272F"/>
          <w:sz w:val="20"/>
          <w:szCs w:val="20"/>
        </w:rPr>
        <w:t xml:space="preserve"> whenever a test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committed. That was </w:t>
      </w:r>
      <w:r>
        <w:rPr>
          <w:b/>
          <w:bCs/>
          <w:color w:val="13272F"/>
          <w:sz w:val="20"/>
          <w:szCs w:val="20"/>
        </w:rPr>
        <w:t xml:space="preserve">correct in T-010</w:t>
      </w:r>
      <w:r>
        <w:rPr>
          <w:color w:val="13272F"/>
          <w:sz w:val="20"/>
          <w:szCs w:val="20"/>
        </w:rPr>
        <w:t xml:space="preserve">, when those tables held nothing but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fixtures. It became wrong the moment T-011 seeded real content into them: every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seed assertion failed, in whichever test file happened to run after one that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committed.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took four hypotheses to find, and two of them are worth keeping.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5.1 · `TRUNCATE … CASCADE` propagates outward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Removing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cases</w:t>
      </w:r>
      <w:r>
        <w:rPr>
          <w:color w:val="13272F"/>
          <w:sz w:val="20"/>
          <w:szCs w:val="20"/>
        </w:rPr>
        <w:t xml:space="preserve"> from the truncate list did not fix it.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CASCADE</w:t>
      </w:r>
      <w:r>
        <w:rPr>
          <w:color w:val="13272F"/>
          <w:sz w:val="20"/>
          <w:szCs w:val="20"/>
        </w:rPr>
        <w:t xml:space="preserve"> truncates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 table holding a foreign key </w:t>
      </w:r>
      <w:r>
        <w:rPr>
          <w:i/>
          <w:iCs/>
          <w:color w:val="13272F"/>
          <w:sz w:val="20"/>
          <w:szCs w:val="20"/>
        </w:rPr>
        <w:t xml:space="preserve">into</w:t>
      </w:r>
      <w:r>
        <w:rPr>
          <w:color w:val="13272F"/>
          <w:sz w:val="20"/>
          <w:szCs w:val="20"/>
        </w:rPr>
        <w:t xml:space="preserve"> the listed ones — and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cases.created_by</w:t>
      </w:r>
      <w:r>
        <w:rPr>
          <w:color w:val="13272F"/>
          <w:sz w:val="20"/>
          <w:szCs w:val="20"/>
        </w:rPr>
        <w:t xml:space="preserve"> references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profiles</w:t>
      </w:r>
      <w:r>
        <w:rPr>
          <w:color w:val="13272F"/>
          <w:sz w:val="20"/>
          <w:szCs w:val="20"/>
        </w:rPr>
        <w:t xml:space="preserve">. So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TRUNCATE profiles CASCADE</w:t>
      </w:r>
      <w:r>
        <w:rPr>
          <w:color w:val="13272F"/>
          <w:sz w:val="20"/>
          <w:szCs w:val="20"/>
        </w:rPr>
        <w:t xml:space="preserve"> took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five seeded cases with it.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CASCADE</w:t>
      </w:r>
      <w:r>
        <w:rPr>
          <w:color w:val="13272F"/>
          <w:sz w:val="20"/>
          <w:szCs w:val="20"/>
        </w:rPr>
        <w:t xml:space="preserve"> had to go. Listing the tables explicitly means a forgotten foreign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key now fails loudly instead of quietly widening the blast radius.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TRUNCATE</w:t>
      </w:r>
      <w:r>
        <w:rPr>
          <w:color w:val="13272F"/>
          <w:sz w:val="20"/>
          <w:szCs w:val="20"/>
        </w:rPr>
        <w:t xml:space="preserve"> itself stays, because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session_events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audit_log</w:t>
      </w:r>
      <w:r>
        <w:rPr>
          <w:color w:val="13272F"/>
          <w:sz w:val="20"/>
          <w:szCs w:val="20"/>
        </w:rPr>
        <w:t xml:space="preserve"> carry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append-only triggers that refuse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DELETE</w:t>
      </w:r>
      <w:r>
        <w:rPr>
          <w:color w:val="13272F"/>
          <w:sz w:val="20"/>
          <w:szCs w:val="20"/>
        </w:rPr>
        <w:t xml:space="preserve"> by design. Truncate bypasses row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triggers — which is exactly what a test teardown wants and exactly what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application code must never be able to do.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5.2 · Then keying the cleanup on ids broke it again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next attempt deleted "cases whose id is not one of the seeded ids",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captured once per session. That failed too: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test_downgrade_to_base_then_upgrade_again</w:t>
      </w:r>
      <w:r>
        <w:rPr>
          <w:color w:val="13272F"/>
          <w:sz w:val="20"/>
          <w:szCs w:val="20"/>
        </w:rPr>
        <w:t xml:space="preserve"> rebuilds the entire schema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mid-session, and migration 019 generates </w:t>
      </w:r>
      <w:r>
        <w:rPr>
          <w:b/>
          <w:bCs/>
          <w:color w:val="13272F"/>
          <w:sz w:val="20"/>
          <w:szCs w:val="20"/>
        </w:rPr>
        <w:t xml:space="preserve">fresh UUIDs</w:t>
      </w:r>
      <w:r>
        <w:rPr>
          <w:color w:val="13272F"/>
          <w:sz w:val="20"/>
          <w:szCs w:val="20"/>
        </w:rPr>
        <w:t xml:space="preserve"> on the way back up.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session-scoped list then referred to rows that no longer existed, and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teardown deleted all five as "not seeded".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Now keyed on </w:t>
      </w:r>
      <w:r>
        <w:rPr>
          <w:b/>
          <w:bCs/>
          <w:color w:val="13272F"/>
          <w:sz w:val="20"/>
          <w:szCs w:val="20"/>
        </w:rPr>
        <w:t xml:space="preserve">slug</w:t>
      </w:r>
      <w:r>
        <w:rPr>
          <w:color w:val="13272F"/>
          <w:sz w:val="20"/>
          <w:szCs w:val="20"/>
        </w:rPr>
        <w:t xml:space="preserve">, which is deterministic across a re-seed.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5.3 · A stale assertion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test_the_head_revision_is_016</w:t>
      </w:r>
      <w:r>
        <w:rPr>
          <w:color w:val="13272F"/>
          <w:sz w:val="20"/>
          <w:szCs w:val="20"/>
        </w:rPr>
        <w:t xml:space="preserve"> hard-coded a revision number and went stale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moment this task added three migrations. It now reads the latest migration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filename, so adding a migration does not require remembering to update a test.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general lesson:</w:t>
      </w:r>
      <w:r>
        <w:rPr>
          <w:color w:val="13272F"/>
          <w:sz w:val="20"/>
          <w:szCs w:val="20"/>
        </w:rPr>
        <w:t xml:space="preserve"> a fixture that encodes "these tables hold only test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data" is a statement about the </w:t>
      </w:r>
      <w:r>
        <w:rPr>
          <w:i/>
          <w:iCs/>
          <w:color w:val="13272F"/>
          <w:sz w:val="20"/>
          <w:szCs w:val="20"/>
        </w:rPr>
        <w:t xml:space="preserve">current</w:t>
      </w:r>
      <w:r>
        <w:rPr>
          <w:color w:val="13272F"/>
          <w:sz w:val="20"/>
          <w:szCs w:val="20"/>
        </w:rPr>
        <w:t xml:space="preserve"> schema, and it silently stops being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true. The comment in T-010 even said master content was "deliberately absent"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from the list — the reasoning was right, the list simply did not anticipate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cases</w:t>
      </w:r>
      <w:r>
        <w:rPr>
          <w:color w:val="13272F"/>
          <w:sz w:val="20"/>
          <w:szCs w:val="20"/>
        </w:rPr>
        <w:t xml:space="preserve"> joining that category.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 · Other problems hit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Two dependency advisories on `pip` itself</w:t>
      </w:r>
      <w:r>
        <w:rPr>
          <w:color w:val="13272F"/>
          <w:sz w:val="20"/>
          <w:szCs w:val="20"/>
        </w:rPr>
        <w:t xml:space="preserve"> —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PYSEC-2026-196</w:t>
      </w:r>
      <w:r>
        <w:rPr>
          <w:color w:val="13272F"/>
          <w:sz w:val="20"/>
          <w:szCs w:val="20"/>
        </w:rPr>
        <w:t xml:space="preserve"> and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PYSEC-2026-3721</w:t>
      </w:r>
      <w:r>
        <w:rPr>
          <w:color w:val="13272F"/>
          <w:sz w:val="20"/>
          <w:szCs w:val="20"/>
        </w:rPr>
        <w:t xml:space="preserve">. </w:t>
      </w:r>
      <w:r>
        <w:rPr>
          <w:b/>
          <w:bCs/>
          <w:color w:val="13272F"/>
          <w:sz w:val="20"/>
          <w:szCs w:val="20"/>
        </w:rPr>
        <w:t xml:space="preserve">The same shape as the `setuptools` finding in T-004</w:t>
      </w:r>
      <w:r>
        <w:rPr>
          <w:color w:val="13272F"/>
          <w:sz w:val="20"/>
          <w:szCs w:val="20"/>
        </w:rPr>
        <w:t xml:space="preserve">: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tool that ships with the virtualenv rather than something we depend on, clean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locally only because one machine had been upgraded by hand. Both are now pinned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 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dev</w:t>
      </w:r>
      <w:r>
        <w:rPr>
          <w:color w:val="13272F"/>
          <w:sz w:val="20"/>
          <w:szCs w:val="20"/>
        </w:rPr>
        <w:t xml:space="preserve"> extra so a fresh environment is audit-clean without anyone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remembering.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`gitleaks` flagged `hba1c_glucose`</w:t>
      </w:r>
      <w:r>
        <w:rPr>
          <w:color w:val="13272F"/>
          <w:sz w:val="20"/>
          <w:szCs w:val="20"/>
        </w:rPr>
        <w:t xml:space="preserve"> — a clinical investigation key — as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generic API key. Allowlisted, with a note that there are 86 such keys and more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arrive with cases 6–10, so the list will grow.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And the guard was re-verified.</w:t>
      </w:r>
      <w:r>
        <w:rPr>
          <w:color w:val="13272F"/>
          <w:sz w:val="20"/>
          <w:szCs w:val="20"/>
        </w:rPr>
        <w:t xml:space="preserve"> The first probe used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K = "gsk_…"</w:t>
      </w:r>
      <w:r>
        <w:rPr>
          <w:color w:val="13272F"/>
          <w:sz w:val="20"/>
          <w:szCs w:val="20"/>
        </w:rPr>
        <w:t xml:space="preserve"> and was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not</w:t>
      </w:r>
      <w:r>
        <w:rPr>
          <w:color w:val="13272F"/>
          <w:sz w:val="20"/>
          <w:szCs w:val="20"/>
        </w:rPr>
        <w:t xml:space="preserve"> detected, which briefly looked like the allowlist had blinded the scanner.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had not: gitleaks'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generic-api-key</w:t>
      </w:r>
      <w:r>
        <w:rPr>
          <w:color w:val="13272F"/>
          <w:sz w:val="20"/>
          <w:szCs w:val="20"/>
        </w:rPr>
        <w:t xml:space="preserve"> rule keys off an identifier containing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key</w:t>
      </w:r>
      <w:r>
        <w:rPr>
          <w:color w:val="13272F"/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token</w:t>
      </w:r>
      <w:r>
        <w:rPr>
          <w:color w:val="13272F"/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secret</w:t>
      </w:r>
      <w:r>
        <w:rPr>
          <w:color w:val="13272F"/>
          <w:sz w:val="20"/>
          <w:szCs w:val="20"/>
        </w:rPr>
        <w:t xml:space="preserve">, and the variable was called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K</w:t>
      </w:r>
      <w:r>
        <w:rPr>
          <w:color w:val="13272F"/>
          <w:sz w:val="20"/>
          <w:szCs w:val="20"/>
        </w:rPr>
        <w:t xml:space="preserve">. With a realistic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GROQ_API_KEY = "gsk_…"</w:t>
      </w:r>
      <w:r>
        <w:rPr>
          <w:color w:val="13272F"/>
          <w:sz w:val="20"/>
          <w:szCs w:val="20"/>
        </w:rPr>
        <w:t xml:space="preserve"> it fires. **A guard that fails to fire on a bad probe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looks identical to a broken guard** — worth knowing before concluding the second.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 · Verification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pytest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q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356 passed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ruff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.        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PASS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mypy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nidan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strict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PASS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lint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imports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PASS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validate_detectors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PASS: 94.4%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gitleaks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.      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no leaks found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pip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audit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skip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editable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no known vulnerabilities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Against a real container,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upgrade head</w:t>
      </w:r>
      <w:r>
        <w:rPr>
          <w:color w:val="13272F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downgrade base</w:t>
      </w:r>
      <w:r>
        <w:rPr>
          <w:color w:val="13272F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upgrade head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succeeds repeatedly, and the seed counts are exact each time.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 · What this changes for you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docker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compose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db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alembic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upgrade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head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docker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compose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exec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psql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nidan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nidan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SELECT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slug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JOIN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case_versions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SELECT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topic_key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count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(*)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topic_lexicon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JOIN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topic_phrases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topic_lexicon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topic_id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GROUP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;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For Yogesh: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openapi.yaml</w:t>
      </w:r>
      <w:r>
        <w:rPr>
          <w:color w:val="13272F"/>
          <w:sz w:val="20"/>
          <w:szCs w:val="20"/>
        </w:rPr>
        <w:t xml:space="preserve"> is at the repository root. Generate a client from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and start T-032 — every operation returns 501 today, so mock the responses.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error codes are a stable contract; branch 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code</w:t>
      </w:r>
      <w:r>
        <w:rPr>
          <w:color w:val="13272F"/>
          <w:sz w:val="20"/>
          <w:szCs w:val="20"/>
        </w:rPr>
        <w:t xml:space="preserve">, never on the message.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 · Known debt left behind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7545"/>
        <w:gridCol w:w="1815"/>
      </w:tblGrid>
      <w:tr>
        <w:trPr>
          <w:tblHeader/>
        </w:trPr>
        <w:tc>
          <w:tcPr>
            <w:tcW w:type="dxa" w:w="754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Debt</w:t>
            </w:r>
          </w:p>
        </w:tc>
        <w:tc>
          <w:tcPr>
            <w:tcW w:type="dxa" w:w="181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Closed by</w:t>
            </w:r>
          </w:p>
        </w:tc>
      </w:tr>
      <w:tr>
        <w:trPr>
          <w:tblHeader w:val="false"/>
        </w:trPr>
        <w:tc>
          <w:tcPr>
            <w:tcW w:type="dxa" w:w="75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Nothing reads the seeded content.</w:t>
            </w:r>
            <w:r>
              <w:rPr>
                <w:color w:val="13272F"/>
                <w:sz w:val="17"/>
                <w:szCs w:val="17"/>
              </w:rPr>
              <w:t xml:space="preserve"> The app still imports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cases.py</w:t>
            </w:r>
          </w:p>
        </w:tc>
        <w:tc>
          <w:tcPr>
            <w:tcW w:type="dxa" w:w="18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T-012, T-016</w:t>
            </w:r>
          </w:p>
        </w:tc>
      </w:tr>
      <w:tr>
        <w:trPr>
          <w:tblHeader w:val="false"/>
        </w:trPr>
        <w:tc>
          <w:tcPr>
            <w:tcW w:type="dxa" w:w="754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`cases.py` is still the place content is authored.</w:t>
            </w:r>
            <w:r>
              <w:rPr>
                <w:color w:val="13272F"/>
                <w:sz w:val="17"/>
                <w:szCs w:val="17"/>
              </w:rPr>
              <w:t xml:space="preserve"> Two sources of truth until the editor exists — regenerate 017/019 if it changes</w:t>
            </w:r>
          </w:p>
        </w:tc>
        <w:tc>
          <w:tcPr>
            <w:tcW w:type="dxa" w:w="181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T-021</w:t>
            </w:r>
          </w:p>
        </w:tc>
      </w:tr>
      <w:tr>
        <w:trPr>
          <w:tblHeader w:val="false"/>
        </w:trPr>
        <w:tc>
          <w:tcPr>
            <w:tcW w:type="dxa" w:w="75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Development seed absent.</w:t>
            </w:r>
            <w:r>
              <w:rPr>
                <w:color w:val="13272F"/>
                <w:sz w:val="17"/>
                <w:szCs w:val="17"/>
              </w:rPr>
              <w:t xml:space="preserve"> §9.2 also asks for 3 test users, an approving review per case, and ~10 synthetic sessions for dashboard work</w:t>
            </w:r>
          </w:p>
        </w:tc>
        <w:tc>
          <w:tcPr>
            <w:tcW w:type="dxa" w:w="18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unassigned — needed before T-033</w:t>
            </w:r>
          </w:p>
        </w:tc>
      </w:tr>
      <w:tr>
        <w:trPr>
          <w:tblHeader w:val="false"/>
        </w:trPr>
        <w:tc>
          <w:tcPr>
            <w:tcW w:type="dxa" w:w="754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Patient demographics are transcribed, not clinician-confirmed</w:t>
            </w:r>
            <w:r>
              <w:rPr>
                <w:color w:val="13272F"/>
                <w:sz w:val="17"/>
                <w:szCs w:val="17"/>
              </w:rPr>
              <w:t xml:space="preserve"> (§4.2)</w:t>
            </w:r>
          </w:p>
        </w:tc>
        <w:tc>
          <w:tcPr>
            <w:tcW w:type="dxa" w:w="181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T-021</w:t>
            </w:r>
          </w:p>
        </w:tc>
      </w:tr>
      <w:tr>
        <w:trPr>
          <w:tblHeader w:val="false"/>
        </w:trPr>
        <w:tc>
          <w:tcPr>
            <w:tcW w:type="dxa" w:w="75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`openapi.yaml` is unverified against an implementation</w:t>
            </w:r>
            <w:r>
              <w:rPr>
                <w:color w:val="13272F"/>
                <w:sz w:val="17"/>
                <w:szCs w:val="17"/>
              </w:rPr>
              <w:t xml:space="preserve"> — nothing serves it yet</w:t>
            </w:r>
          </w:p>
        </w:tc>
        <w:tc>
          <w:tcPr>
            <w:tcW w:type="dxa" w:w="18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T-030</w:t>
            </w:r>
          </w:p>
        </w:tc>
      </w:tr>
      <w:tr>
        <w:trPr>
          <w:tblHeader w:val="false"/>
        </w:trPr>
        <w:tc>
          <w:tcPr>
            <w:tcW w:type="dxa" w:w="754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`openapi.yaml` linter in CI.</w:t>
            </w:r>
            <w:r>
              <w:rPr>
                <w:color w:val="13272F"/>
                <w:sz w:val="17"/>
                <w:szCs w:val="17"/>
              </w:rPr>
              <w:t xml:space="preserve"> The tests check structure and the two product rules, not full 3.1 conformance</w:t>
            </w:r>
          </w:p>
        </w:tc>
        <w:tc>
          <w:tcPr>
            <w:tcW w:type="dxa" w:w="181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fold into T-030</w:t>
            </w:r>
          </w:p>
        </w:tc>
      </w:tr>
      <w:tr>
        <w:trPr>
          <w:tblHeader w:val="false"/>
        </w:trPr>
        <w:tc>
          <w:tcPr>
            <w:tcW w:type="dxa" w:w="754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`engine_versions` is seeded but unused.</w:t>
            </w:r>
            <w:r>
              <w:rPr>
                <w:color w:val="13272F"/>
                <w:sz w:val="17"/>
                <w:szCs w:val="17"/>
              </w:rPr>
              <w:t xml:space="preserve"> The detectors still read constants</w:t>
            </w:r>
          </w:p>
        </w:tc>
        <w:tc>
          <w:tcPr>
            <w:tcW w:type="dxa" w:w="18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T-016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 · How to undo it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alembic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downgrade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016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removes the seeds, keeps the schema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revert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HEAD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seeds are additive and nothing reads them, so reverting affects nothing that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runs today.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 · Next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T-012 · Repository layer and tenant scoping</w:t>
      </w:r>
      <w:r>
        <w:rPr>
          <w:color w:val="13272F"/>
          <w:sz w:val="20"/>
          <w:szCs w:val="20"/>
        </w:rPr>
        <w:t xml:space="preserve"> (2 days) — the first code that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actually queries the database. Its acceptance criteria are the interesting part: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no query bypasses the actor context</w:t>
      </w:r>
      <w:r>
        <w:rPr>
          <w:color w:val="13272F"/>
          <w:sz w:val="20"/>
          <w:szCs w:val="20"/>
        </w:rPr>
        <w:t xml:space="preserve">, and *RLS policies are tested to actually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deny*.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RLS tests written in T-010 prove the policies are wired correctly at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schema level. T-012 proves the application cannot route around them.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Written 12 September 2026 · Vraj Patel (202301408) · Yogesh Bagotia (202301114)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Nidan — System Design &amp; Engineering Specification</dc:title>
  <dc:creator>Vraj Patel, Yogesh Bagotia</dc:creator>
  <cp:lastModifiedBy>Un-named</cp:lastModifiedBy>
  <cp:revision>1</cp:revision>
  <dcterms:created xsi:type="dcterms:W3CDTF">2026-09-12T13:03:03.427Z</dcterms:created>
  <dcterms:modified xsi:type="dcterms:W3CDTF">2026-09-12T13:03:03.432Z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