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Threat model, security model, incident response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Security Specification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77"/>
        <w:gridCol w:w="7983"/>
      </w:tblGrid>
      <w:tr>
        <w:trPr>
          <w:tblHeader/>
        </w:trPr>
        <w:tc>
          <w:tcPr>
            <w:tcW w:type="dxa" w:w="137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98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 — first consolidated version</w:t>
            </w:r>
          </w:p>
        </w:tc>
      </w:tr>
      <w:tr>
        <w:trPr>
          <w:tblHeader w:val="false"/>
        </w:trPr>
        <w:tc>
          <w:tcPr>
            <w:tcW w:type="dxa" w:w="13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</w:t>
            </w:r>
          </w:p>
        </w:tc>
        <w:tc>
          <w:tcPr>
            <w:tcW w:type="dxa" w:w="79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</w:t>
            </w:r>
          </w:p>
        </w:tc>
      </w:tr>
      <w:tr>
        <w:trPr>
          <w:tblHeader w:val="false"/>
        </w:trPr>
        <w:tc>
          <w:tcPr>
            <w:tcW w:type="dxa" w:w="13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Related</w:t>
            </w:r>
          </w:p>
        </w:tc>
        <w:tc>
          <w:tcPr>
            <w:tcW w:type="dxa" w:w="79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§6, §8.3, §8.6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§5.3, §9, §10</w:t>
            </w:r>
          </w:p>
        </w:tc>
      </w:tr>
      <w:tr>
        <w:trPr>
          <w:tblHeader w:val="false"/>
        </w:trPr>
        <w:tc>
          <w:tcPr>
            <w:tcW w:type="dxa" w:w="13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79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September 2026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What this document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Security decisions for this product were made correctly but written down in four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different places. Nobody could answer </w:t>
      </w:r>
      <w:r>
        <w:rPr>
          <w:i/>
          <w:iCs/>
          <w:color w:val="13272F"/>
          <w:sz w:val="20"/>
          <w:szCs w:val="20"/>
        </w:rPr>
        <w:t xml:space="preserve">"is this secure?"</w:t>
      </w:r>
      <w:r>
        <w:rPr>
          <w:color w:val="13272F"/>
          <w:sz w:val="20"/>
          <w:szCs w:val="20"/>
        </w:rPr>
        <w:t xml:space="preserve"> without reading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four, which means in practice nobody checked.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does three things: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Consolidates</w:t>
      </w:r>
      <w:r>
        <w:rPr>
          <w:color w:val="13272F"/>
          <w:sz w:val="20"/>
          <w:szCs w:val="20"/>
        </w:rPr>
        <w:t xml:space="preserve"> the existing decisions into one security model (§4).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Adds the threat model</w:t>
      </w:r>
      <w:r>
        <w:rPr>
          <w:color w:val="13272F"/>
          <w:sz w:val="20"/>
          <w:szCs w:val="20"/>
        </w:rPr>
        <w:t xml:space="preserve"> — who would attack this, what they want, what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them. That did not exist anywhere (§3).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Fills the real gaps</w:t>
      </w:r>
      <w:r>
        <w:rPr>
          <w:color w:val="13272F"/>
          <w:sz w:val="20"/>
          <w:szCs w:val="20"/>
        </w:rPr>
        <w:t xml:space="preserve"> — security headers, dependency management, secrets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lifecycle, incident response, legal position (§5–§8).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it is not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It is not the authority on any detail it cites.</w:t>
      </w:r>
      <w:r>
        <w:rPr>
          <w:color w:val="13272F"/>
          <w:sz w:val="20"/>
          <w:szCs w:val="20"/>
        </w:rPr>
        <w:t xml:space="preserve"> Where this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summarises RLS policies, endpoint auth levels, or the deletion transaction,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authority remains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respectively.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Duplicating DDL here would guarantee drift. Every claim below carries its source;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they disagree, the source wins and this document is the bug.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Standing assumption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have no security reviewer, no security budget, and no experience shipping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product. Every decision here is shaped by that. The strategy is not to be clever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it is to </w:t>
      </w:r>
      <w:r>
        <w:rPr>
          <w:b/>
          <w:bCs/>
          <w:color w:val="13272F"/>
          <w:sz w:val="20"/>
          <w:szCs w:val="20"/>
        </w:rPr>
        <w:t xml:space="preserve">delegate the hard parts to people who do this professionally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 our own attack surface small enough to reason about.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What we are protecting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all of it matters equally. Ranked by what a leak would actually cost.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3"/>
        <w:gridCol w:w="3292"/>
        <w:gridCol w:w="4357"/>
        <w:gridCol w:w="1028"/>
      </w:tblGrid>
      <w:tr>
        <w:trPr>
          <w:tblHeader/>
        </w:trPr>
        <w:tc>
          <w:tcPr>
            <w:tcW w:type="dxa" w:w="68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43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</w:t>
            </w:r>
          </w:p>
        </w:tc>
        <w:tc>
          <w:tcPr>
            <w:tcW w:type="dxa" w:w="10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 it lives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A1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Performance data linked to a named professional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this doctor reasons poorly under time pressure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Career-damaging. Uniquely sensitive to this product: it is a judgement about professional competence, attached to a real person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user_progress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A2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 transcripts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learner's own words, showing what they did and did not think to ask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session_events.payload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A3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Account credentials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Standard, but the blast radius is A1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 — never ours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A4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Clinical case content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Our IP, and the thing five clinician-reviewed cases will have cost most to produce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case_versions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A5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Research dataset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published claim depends on it. Corruption is worse than disclosure here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session_results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research_pid</w:t>
            </w:r>
          </w:p>
        </w:tc>
      </w:tr>
      <w:tr>
        <w:trPr>
          <w:tblHeader w:val="false"/>
        </w:trPr>
        <w:tc>
          <w:tcPr>
            <w:tcW w:type="dxa" w:w="68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A6</w:t>
            </w:r>
          </w:p>
        </w:tc>
        <w:tc>
          <w:tcPr>
            <w:tcW w:type="dxa" w:w="32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Payment details</w:t>
            </w:r>
          </w:p>
        </w:tc>
        <w:tc>
          <w:tcPr>
            <w:tcW w:type="dxa" w:w="43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Never touches our servers</w:t>
            </w:r>
            <w:r>
              <w:rPr>
                <w:color w:val="13272F"/>
                <w:sz w:val="17"/>
                <w:szCs w:val="17"/>
              </w:rPr>
              <w:t xml:space="preserve"> — Stripe-hosted checkout</w:t>
            </w:r>
          </w:p>
        </w:tc>
        <w:tc>
          <w:tcPr>
            <w:tcW w:type="dxa" w:w="10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</w:t>
            </w:r>
          </w:p>
        </w:tc>
      </w:tr>
      <w:tr>
        <w:trPr>
          <w:tblHeader w:val="false"/>
        </w:trPr>
        <w:tc>
          <w:tcPr>
            <w:tcW w:type="dxa" w:w="68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A7</w:t>
            </w:r>
          </w:p>
        </w:tc>
        <w:tc>
          <w:tcPr>
            <w:tcW w:type="dxa" w:w="32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 keys and service credentials</w:t>
            </w:r>
          </w:p>
        </w:tc>
        <w:tc>
          <w:tcPr>
            <w:tcW w:type="dxa" w:w="43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Compromise means a bill, and access to everything above</w:t>
            </w:r>
          </w:p>
        </w:tc>
        <w:tc>
          <w:tcPr>
            <w:tcW w:type="dxa" w:w="10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Environment, never the repo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**A1 is the crown jewel, and it is the one a generic security checklist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miss.** Most products protect data because users would be embarrassed. This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holds a structured, quantified assessment of a clinician's diagnostic reasoning,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tied to their identity. That is closer to a medical record about the doctor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a usage log.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has a direct product consequence, in §3.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Threat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actors. For each: what they want, how they would try, what stops them,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whether that defence exists yet.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T1 · A learner who wants free access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Most likely by far. Low sophistication, high volume.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37"/>
        <w:gridCol w:w="5125"/>
        <w:gridCol w:w="1298"/>
      </w:tblGrid>
      <w:tr>
        <w:trPr>
          <w:tblHeader/>
        </w:trPr>
        <w:tc>
          <w:tcPr>
            <w:tcW w:type="dxa" w:w="29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1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29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9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Clear cookies to repeat the anonymous trial</w:t>
            </w:r>
          </w:p>
        </w:tc>
        <w:tc>
          <w:tcPr>
            <w:tcW w:type="dxa" w:w="51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Trial keyed to browser fingerprint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anonymous_id</w:t>
            </w:r>
            <w:r>
              <w:rPr>
                <w:color w:val="13272F"/>
                <w:sz w:val="17"/>
                <w:szCs w:val="17"/>
              </w:rPr>
              <w:t xml:space="preserve">; 1 per browser</w:t>
            </w:r>
          </w:p>
        </w:tc>
        <w:tc>
          <w:tcPr>
            <w:tcW w:type="dxa" w:w="12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  <w:tr>
        <w:trPr>
          <w:tblHeader w:val="false"/>
        </w:trPr>
        <w:tc>
          <w:tcPr>
            <w:tcW w:type="dxa" w:w="29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 the API directly to bypass tier gating</w:t>
            </w:r>
          </w:p>
        </w:tc>
        <w:tc>
          <w:tcPr>
            <w:tcW w:type="dxa" w:w="51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Tier checked server-side per endpoint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  <w:r>
              <w:rPr>
                <w:color w:val="13272F"/>
                <w:sz w:val="17"/>
                <w:szCs w:val="17"/>
              </w:rPr>
              <w:t xml:space="preserve"> auth level), never in the client</w:t>
            </w:r>
          </w:p>
        </w:tc>
        <w:tc>
          <w:tcPr>
            <w:tcW w:type="dxa" w:w="129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§2.2 ✅</w:t>
            </w:r>
          </w:p>
        </w:tc>
      </w:tr>
      <w:tr>
        <w:trPr>
          <w:tblHeader w:val="false"/>
        </w:trPr>
        <w:tc>
          <w:tcPr>
            <w:tcW w:type="dxa" w:w="29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Share one account widely</w:t>
            </w:r>
          </w:p>
        </w:tc>
        <w:tc>
          <w:tcPr>
            <w:tcW w:type="dxa" w:w="51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Rate limits: 20 sessions/day, 60 questions/hour per user</w:t>
            </w:r>
          </w:p>
        </w:tc>
        <w:tc>
          <w:tcPr>
            <w:tcW w:type="dxa" w:w="129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Accepted:</w:t>
      </w:r>
      <w:r>
        <w:rPr>
          <w:color w:val="13272F"/>
          <w:sz w:val="20"/>
          <w:szCs w:val="20"/>
        </w:rPr>
        <w:t xml:space="preserve"> determined account sharing is not preventable at our price 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is not worth engineering against.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T2 · A learner who wants to game the assessment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Specific to this product. Not a security breach — a validity breach.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88"/>
        <w:gridCol w:w="4034"/>
        <w:gridCol w:w="2638"/>
      </w:tblGrid>
      <w:tr>
        <w:trPr>
          <w:tblHeader/>
        </w:trPr>
        <w:tc>
          <w:tcPr>
            <w:tcW w:type="dxa" w:w="268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0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26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the coverage meter to learn what to ask</w:t>
            </w:r>
          </w:p>
        </w:tc>
        <w:tc>
          <w:tcPr>
            <w:tcW w:type="dxa" w:w="4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There is no coverage meter.</w:t>
            </w:r>
            <w:r>
              <w:rPr>
                <w:color w:val="13272F"/>
                <w:sz w:val="17"/>
                <w:szCs w:val="17"/>
              </w:rPr>
              <w:t xml:space="preserve"> Assessment state is never shown during a consultation</w:t>
            </w:r>
          </w:p>
        </w:tc>
        <w:tc>
          <w:tcPr>
            <w:tcW w:type="dxa" w:w="2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P2, contract tests CT-1/CT-2 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tests not written</w:t>
            </w:r>
          </w:p>
        </w:tc>
      </w:tr>
      <w:tr>
        <w:trPr>
          <w:tblHeader w:val="false"/>
        </w:trPr>
        <w:tc>
          <w:tcPr>
            <w:tcW w:type="dxa" w:w="268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Prompt-inject the patient into volunteering everything</w:t>
            </w:r>
          </w:p>
        </w:tc>
        <w:tc>
          <w:tcPr>
            <w:tcW w:type="dxa" w:w="40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Runtime leak detection · adversarial CI · disclosure</w:t>
            </w:r>
          </w:p>
        </w:tc>
        <w:tc>
          <w:tcPr>
            <w:tcW w:type="dxa" w:w="26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 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T-040, not built</w:t>
            </w:r>
          </w:p>
        </w:tc>
      </w:tr>
      <w:tr>
        <w:trPr>
          <w:tblHeader w:val="false"/>
        </w:trPr>
        <w:tc>
          <w:tcPr>
            <w:tcW w:type="dxa" w:w="26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Inspect network traffic for the answer</w:t>
            </w:r>
          </w:p>
        </w:tc>
        <w:tc>
          <w:tcPr>
            <w:tcW w:type="dxa" w:w="40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content is sent progressively, not up front</w:t>
            </w:r>
          </w:p>
        </w:tc>
        <w:tc>
          <w:tcPr>
            <w:tcW w:type="dxa" w:w="26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partial ⚠️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**This is the most under-defended area in the product,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§5.3 says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plainly.** The consequence is not a data breach — it is that coverage measures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model instead of the learner, and the measurement becomes invalid. For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 whose entire claim is the quality of its measurement, that is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existential bug rather than a security 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T3 · An employer or institution wanting to see an individual's results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The one that shapes the product, not just the infrastructure.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trainee will not use this honestly if they believe their hospital can see their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scores. The moment it becomes an appraisal tool, every user optimises for looking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competent rather than learning — and the product stops working.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0"/>
        <w:gridCol w:w="4772"/>
        <w:gridCol w:w="1468"/>
      </w:tblGrid>
      <w:tr>
        <w:trPr>
          <w:tblHeader/>
        </w:trPr>
        <w:tc>
          <w:tcPr>
            <w:tcW w:type="dxa" w:w="31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7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4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Buy institutional access and demand individual data</w:t>
            </w:r>
          </w:p>
        </w:tc>
        <w:tc>
          <w:tcPr>
            <w:tcW w:type="dxa" w:w="47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Institutional reporting must be aggregate-only, with a floor on group size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anywhere</w:t>
            </w:r>
          </w:p>
        </w:tc>
      </w:tr>
      <w:tr>
        <w:trPr>
          <w:tblHeader w:val="false"/>
        </w:trPr>
        <w:tc>
          <w:tcPr>
            <w:tcW w:type="dxa" w:w="31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Ask support for a user's results</w:t>
            </w:r>
          </w:p>
        </w:tc>
        <w:tc>
          <w:tcPr>
            <w:tcW w:type="dxa" w:w="47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Support access requires a mandatory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</w:t>
            </w:r>
            <w:r>
              <w:rPr>
                <w:color w:val="13272F"/>
                <w:sz w:val="17"/>
                <w:szCs w:val="17"/>
              </w:rPr>
              <w:t xml:space="preserve"> written to an append-only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14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Compel disclosure legally</w:t>
            </w:r>
          </w:p>
        </w:tc>
        <w:tc>
          <w:tcPr>
            <w:tcW w:type="dxa" w:w="47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 of scope; standard legal process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Action required.</w:t>
      </w:r>
      <w:r>
        <w:rPr>
          <w:color w:val="13272F"/>
          <w:sz w:val="20"/>
          <w:szCs w:val="20"/>
        </w:rPr>
        <w:t xml:space="preserve"> ADR-0015 preserves an institutional path but no document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states what an institution can and cannot see. **This needs an ADR before any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institutional feature is designed**, because it is a product-defining constraint,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an implementation detail.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T4 · A credential-stuffing bot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Automated, indiscriminate, continuous once you are indexed.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522"/>
        <w:gridCol w:w="5577"/>
        <w:gridCol w:w="1261"/>
      </w:tblGrid>
      <w:tr>
        <w:trPr>
          <w:tblHeader/>
        </w:trPr>
        <w:tc>
          <w:tcPr>
            <w:tcW w:type="dxa" w:w="25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57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2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Reused passwords from other breaches</w:t>
            </w:r>
          </w:p>
        </w:tc>
        <w:tc>
          <w:tcPr>
            <w:tcW w:type="dxa" w:w="55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Auth</w:t>
            </w:r>
            <w:r>
              <w:rPr>
                <w:color w:val="13272F"/>
                <w:sz w:val="17"/>
                <w:szCs w:val="17"/>
              </w:rPr>
              <w:t xml:space="preserve"> owns credentials; we never see a password</w:t>
            </w:r>
          </w:p>
        </w:tc>
        <w:tc>
          <w:tcPr>
            <w:tcW w:type="dxa" w:w="12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2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Brute force</w:t>
            </w:r>
          </w:p>
        </w:tc>
        <w:tc>
          <w:tcPr>
            <w:tcW w:type="dxa" w:w="55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attempts / 15 min per email · 20 / hour per IP</w:t>
            </w:r>
          </w:p>
        </w:tc>
        <w:tc>
          <w:tcPr>
            <w:tcW w:type="dxa" w:w="12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§2.9 ✅</w:t>
            </w:r>
          </w:p>
        </w:tc>
      </w:tr>
      <w:tr>
        <w:trPr>
          <w:tblHeader w:val="false"/>
        </w:trPr>
        <w:tc>
          <w:tcPr>
            <w:tcW w:type="dxa" w:w="25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Stolen session token</w:t>
            </w:r>
          </w:p>
        </w:tc>
        <w:tc>
          <w:tcPr>
            <w:tcW w:type="dxa" w:w="557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httpOnly cookies — JavaScript cannot read them; refresh rotates on use</w:t>
            </w:r>
          </w:p>
        </w:tc>
        <w:tc>
          <w:tcPr>
            <w:tcW w:type="dxa" w:w="12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§6.1.3 ✅</w:t>
            </w:r>
          </w:p>
        </w:tc>
      </w:tr>
      <w:tr>
        <w:trPr>
          <w:tblHeader w:val="false"/>
        </w:trPr>
        <w:tc>
          <w:tcPr>
            <w:tcW w:type="dxa" w:w="25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Account enumeration via error messages</w:t>
            </w:r>
          </w:p>
        </w:tc>
        <w:tc>
          <w:tcPr>
            <w:tcW w:type="dxa" w:w="557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specified.</w:t>
            </w:r>
            <w:r>
              <w:rPr>
                <w:color w:val="13272F"/>
                <w:sz w:val="17"/>
                <w:szCs w:val="17"/>
              </w:rPr>
              <w:t xml:space="preserve"> Sign-in and password-reset must not reveal whether an email exists</w:t>
            </w:r>
          </w:p>
        </w:tc>
        <w:tc>
          <w:tcPr>
            <w:tcW w:type="dxa" w:w="12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gap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T5 · An opportunistic attacker scanning for known vulnerabilities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No interest in us specifically. Scanning everything.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39"/>
        <w:gridCol w:w="5882"/>
        <w:gridCol w:w="1739"/>
      </w:tblGrid>
      <w:tr>
        <w:trPr>
          <w:tblHeader/>
        </w:trPr>
        <w:tc>
          <w:tcPr>
            <w:tcW w:type="dxa" w:w="17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58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73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 with parameterised queries;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plus RLS as a second line</w:t>
            </w:r>
            <w:r>
              <w:rPr>
                <w:color w:val="13272F"/>
                <w:sz w:val="17"/>
                <w:szCs w:val="17"/>
              </w:rPr>
              <w:t xml:space="preserve"> — an injected query still cannot read another user's rows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§10.1 ✅</w:t>
            </w:r>
          </w:p>
        </w:tc>
      </w:tr>
      <w:tr>
        <w:trPr>
          <w:tblHeader w:val="false"/>
        </w:trPr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XSS → session theft</w:t>
            </w:r>
          </w:p>
        </w:tc>
        <w:tc>
          <w:tcPr>
            <w:tcW w:type="dxa" w:w="58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httpOnly cookies mean XSS cannot exfiltrate the session; React escapes by default; CSP</w:t>
            </w:r>
          </w:p>
        </w:tc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CSP not specified — §5.3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Known CVE in a dependency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Automated dependency scanning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§5.2</w:t>
            </w:r>
          </w:p>
        </w:tc>
      </w:tr>
      <w:tr>
        <w:trPr>
          <w:tblHeader w:val="false"/>
        </w:trPr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Leaked secret in the repository</w:t>
            </w:r>
          </w:p>
        </w:tc>
        <w:tc>
          <w:tcPr>
            <w:tcW w:type="dxa" w:w="58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in CI</w:t>
            </w:r>
          </w:p>
        </w:tc>
        <w:tc>
          <w:tcPr>
            <w:tcW w:type="dxa" w:w="173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</w:t>
            </w:r>
            <w:r>
              <w:rPr>
                <w:color w:val="13272F"/>
                <w:sz w:val="17"/>
                <w:szCs w:val="17"/>
              </w:rPr>
              <w:t xml:space="preserve"> T-006 ✅ planned</w:t>
            </w:r>
          </w:p>
        </w:tc>
      </w:tr>
      <w:tr>
        <w:trPr>
          <w:tblHeader w:val="false"/>
        </w:trPr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Forged Stripe webhook granting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</w:t>
            </w:r>
          </w:p>
        </w:tc>
        <w:tc>
          <w:tcPr>
            <w:tcW w:type="dxa" w:w="58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signature verification</w:t>
            </w:r>
          </w:p>
        </w:tc>
        <w:tc>
          <w:tcPr>
            <w:tcW w:type="dxa" w:w="173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/v1/webhooks/stripe</w:t>
            </w:r>
            <w:r>
              <w:rPr>
                <w:color w:val="13272F"/>
                <w:sz w:val="17"/>
                <w:szCs w:val="17"/>
              </w:rPr>
              <w:t xml:space="preserve"> ✅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T6 · Us — accident, not malice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Statistically the most likely cause of an actual incident.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502"/>
        <w:gridCol w:w="4530"/>
        <w:gridCol w:w="1328"/>
      </w:tblGrid>
      <w:tr>
        <w:trPr>
          <w:tblHeader/>
        </w:trPr>
        <w:tc>
          <w:tcPr>
            <w:tcW w:type="dxa" w:w="35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Attempt</w:t>
            </w:r>
          </w:p>
        </w:tc>
        <w:tc>
          <w:tcPr>
            <w:tcW w:type="dxa" w:w="453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  <w:tc>
          <w:tcPr>
            <w:tcW w:type="dxa" w:w="13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 committed to git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gitleaks</w:t>
            </w:r>
            <w:r>
              <w:rPr>
                <w:color w:val="13272F"/>
                <w:sz w:val="17"/>
                <w:szCs w:val="17"/>
              </w:rPr>
              <w:t xml:space="preserve"> in CI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 ✅ planned</w:t>
            </w:r>
          </w:p>
        </w:tc>
      </w:tr>
      <w:tr>
        <w:trPr>
          <w:tblHeader w:val="false"/>
        </w:trPr>
        <w:tc>
          <w:tcPr>
            <w:tcW w:type="dxa" w:w="3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Production database queried by hand, data pasted somewhere</w:t>
            </w:r>
          </w:p>
        </w:tc>
        <w:tc>
          <w:tcPr>
            <w:tcW w:type="dxa" w:w="45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 via migrations and admin console; direct access logged</w:t>
            </w:r>
          </w:p>
        </w:tc>
        <w:tc>
          <w:tcPr>
            <w:tcW w:type="dxa" w:w="1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partial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account compromised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on admin accounts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§5.5</w:t>
            </w:r>
          </w:p>
        </w:tc>
      </w:tr>
      <w:tr>
        <w:trPr>
          <w:tblHeader w:val="false"/>
        </w:trPr>
        <w:tc>
          <w:tcPr>
            <w:tcW w:type="dxa" w:w="3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PII written to logs</w:t>
            </w:r>
          </w:p>
        </w:tc>
        <w:tc>
          <w:tcPr>
            <w:tcW w:type="dxa" w:w="45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logging,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never raw question text at INFO</w:t>
            </w:r>
          </w:p>
        </w:tc>
        <w:tc>
          <w:tcPr>
            <w:tcW w:type="dxa" w:w="13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§10 ✅</w:t>
            </w:r>
          </w:p>
        </w:tc>
      </w:tr>
      <w:tr>
        <w:trPr>
          <w:tblHeader w:val="false"/>
        </w:trPr>
        <w:tc>
          <w:tcPr>
            <w:tcW w:type="dxa" w:w="3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 seeded with real user data</w:t>
            </w:r>
          </w:p>
        </w:tc>
        <w:tc>
          <w:tcPr>
            <w:tcW w:type="dxa" w:w="45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 uses an anonymised copy</w:t>
            </w:r>
          </w:p>
        </w:tc>
        <w:tc>
          <w:tcPr>
            <w:tcW w:type="dxa" w:w="13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§9.3 ✅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T7 · A third party we depend on is breached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Supabase, Groq, Stripe, Render. **We cannot prevent this; we can limit blast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radius.**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28"/>
        <w:gridCol w:w="1846"/>
        <w:gridCol w:w="6586"/>
      </w:tblGrid>
      <w:tr>
        <w:trPr>
          <w:tblHeader/>
        </w:trPr>
        <w:tc>
          <w:tcPr>
            <w:tcW w:type="dxa" w:w="9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18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Holds</w:t>
            </w:r>
          </w:p>
        </w:tc>
        <w:tc>
          <w:tcPr>
            <w:tcW w:type="dxa" w:w="65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breached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</w:t>
            </w:r>
          </w:p>
        </w:tc>
        <w:tc>
          <w:tcPr>
            <w:tcW w:type="dxa" w:w="1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 — database and auth</w:t>
            </w:r>
          </w:p>
        </w:tc>
        <w:tc>
          <w:tcPr>
            <w:tcW w:type="dxa" w:w="65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Total. This is the concentration risk accepted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Groq</w:t>
            </w:r>
          </w:p>
        </w:tc>
        <w:tc>
          <w:tcPr>
            <w:tcW w:type="dxa" w:w="1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Prompts in transit</w:t>
            </w:r>
          </w:p>
        </w:tc>
        <w:tc>
          <w:tcPr>
            <w:tcW w:type="dxa" w:w="65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Limited: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prompt and response bodies are never stored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§10.3), and prompts carry no name or email</w:t>
            </w:r>
          </w:p>
        </w:tc>
      </w:tr>
      <w:tr>
        <w:trPr>
          <w:tblHeader w:val="false"/>
        </w:trPr>
        <w:tc>
          <w:tcPr>
            <w:tcW w:type="dxa" w:w="9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</w:t>
            </w:r>
          </w:p>
        </w:tc>
        <w:tc>
          <w:tcPr>
            <w:tcW w:type="dxa" w:w="1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Payment details</w:t>
            </w:r>
          </w:p>
        </w:tc>
        <w:tc>
          <w:tcPr>
            <w:tcW w:type="dxa" w:w="65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Their liability, their compliance surface. This is why we never touch cards</w:t>
            </w:r>
          </w:p>
        </w:tc>
      </w:tr>
      <w:tr>
        <w:trPr>
          <w:tblHeader w:val="false"/>
        </w:trPr>
        <w:tc>
          <w:tcPr>
            <w:tcW w:type="dxa" w:w="9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Render</w:t>
            </w:r>
          </w:p>
        </w:tc>
        <w:tc>
          <w:tcPr>
            <w:tcW w:type="dxa" w:w="1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Runtime, environment variables</w:t>
            </w:r>
          </w:p>
        </w:tc>
        <w:tc>
          <w:tcPr>
            <w:tcW w:type="dxa" w:w="65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Secrets exposed → rotate everything (§5.1)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Supabase is a single point of failure for A1 through A5.</w:t>
      </w:r>
      <w:r>
        <w:rPr>
          <w:color w:val="13272F"/>
          <w:sz w:val="20"/>
          <w:szCs w:val="20"/>
        </w:rPr>
        <w:t xml:space="preserve"> That was accepted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knowingly in ADR-0001 — the alternative was operating our own Postgres with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DBA, which is worse. It is recorded here as an accepted risk (§9), not solved.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The security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Seven layers. Each cites its authority; details live there.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L1 · We never handle passwords — `ADR-0002`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Supabase Auth owns credentials. The backend verifies a JWT against Supabase's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JWKS (cached, 10-minute TTL) and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</w:t>
      </w:r>
      <w:r>
        <w:rPr>
          <w:color w:val="13272F"/>
          <w:sz w:val="20"/>
          <w:szCs w:val="20"/>
        </w:rPr>
        <w:t xml:space="preserve"> as the user id. **The backend never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sees a password.**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Building our own was costed at ~15 developer-days plus permanent liability,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~1 day to integrate. With no security reviewer, custom auth for medical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professionals' accounts is the worst available option.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L2 · Tokens in httpOnly cookies — `UX_SPEC` §6.1.3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sb-access-token    httpOnly · Secure · SameSite=Lax · ~1 h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sb-refresh-token   httpOnly · Secure · SameSite=Lax · 30 d, rotates on use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httpOnly</w:t>
      </w:r>
      <w:r>
        <w:rPr>
          <w:color w:val="13272F"/>
          <w:sz w:val="20"/>
          <w:szCs w:val="20"/>
        </w:rPr>
        <w:t xml:space="preserve"> means JavaScript cannot read the cookie at all. The Supabase SDK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defaults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localStorage</w:t>
      </w:r>
      <w:r>
        <w:rPr>
          <w:color w:val="13272F"/>
          <w:sz w:val="20"/>
          <w:szCs w:val="20"/>
        </w:rPr>
        <w:t xml:space="preserve">, which any injected script can read — one XSS bug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leak a 30-day session. With cookies, XSS is still serious but cannot steal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session.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SameSite=Lax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Strict</w:t>
      </w:r>
      <w:r>
        <w:rPr>
          <w:color w:val="13272F"/>
          <w:sz w:val="20"/>
          <w:szCs w:val="20"/>
        </w:rPr>
        <w:t xml:space="preserve">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Strict</w:t>
      </w:r>
      <w:r>
        <w:rPr>
          <w:color w:val="13272F"/>
          <w:sz w:val="20"/>
          <w:szCs w:val="20"/>
        </w:rPr>
        <w:t xml:space="preserve"> breaks the OAuth callback,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arrives from an external origin.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L3 · The database refuses other people's rows — `DATA_MODEL` §10.1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Row-Level Security on eight tables. A forgotten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WHERE user_id = ...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code returns </w:t>
      </w:r>
      <w:r>
        <w:rPr>
          <w:b/>
          <w:bCs/>
          <w:color w:val="13272F"/>
          <w:sz w:val="20"/>
          <w:szCs w:val="20"/>
        </w:rPr>
        <w:t xml:space="preserve">nothing</w:t>
      </w:r>
      <w:r>
        <w:rPr>
          <w:color w:val="13272F"/>
          <w:sz w:val="20"/>
          <w:szCs w:val="20"/>
        </w:rPr>
        <w:t xml:space="preserve"> rather than another user's data.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layer most teams skip, and it is the one that converts a routine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bug into a non-event.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exception is documented and bounded:</w:t>
      </w:r>
      <w:r>
        <w:rPr>
          <w:color w:val="13272F"/>
          <w:sz w:val="20"/>
          <w:szCs w:val="20"/>
        </w:rPr>
        <w:t xml:space="preserve"> anonymous trial sessions have no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auth.uid()</w:t>
      </w:r>
      <w:r>
        <w:rPr>
          <w:color w:val="13272F"/>
          <w:sz w:val="20"/>
          <w:szCs w:val="20"/>
        </w:rPr>
        <w:t xml:space="preserve">, so they are served through a service-role connection with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explicit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anonymous_id</w:t>
      </w:r>
      <w:r>
        <w:rPr>
          <w:color w:val="13272F"/>
          <w:sz w:val="20"/>
          <w:szCs w:val="20"/>
        </w:rPr>
        <w:t xml:space="preserve"> filter. That path is short, isolated, and separately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tested — deliberately, because it is the one place the safety net is off.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L4 · Ownership failures return 404 — `API_CONTRACT` §2.7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403 confirms the resource exists. Another user's session is indistinguishable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a session that does not exist. Admin routes behave the same way: an admin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surface should not confirm its own existence to a non-admin.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L5 · Rate limits — `API_CONTRACT` §2.9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Login attempts, questions per hour, sessions per day, admin ingestion runs. These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serve two purposes: stopping brute force, and stopping someone running up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Groq bill. The second is easy to forget and arrives as an invoice.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L6 · The LLM is outside the trust boundary — `ADR-0005`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flag, score and verdict is deterministic Python. The model voices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and writes feedback prose. </w:t>
      </w:r>
      <w:r>
        <w:rPr>
          <w:b/>
          <w:bCs/>
          <w:color w:val="13272F"/>
          <w:sz w:val="20"/>
          <w:szCs w:val="20"/>
        </w:rPr>
        <w:t xml:space="preserve">It cannot influence a result</w:t>
      </w:r>
      <w:r>
        <w:rPr>
          <w:color w:val="13272F"/>
          <w:sz w:val="20"/>
          <w:szCs w:val="20"/>
        </w:rPr>
        <w:t xml:space="preserve">, so prompt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injection cannot change anyone's score — the worst it achieves is a strange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reply.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was chosen for measurement integrity, not security. It happens to remove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entire class of attack, and it is worth understanding as a security property: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the untrusted component has no authority.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Enforced structurally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tests/test_layering.py</w:t>
      </w:r>
      <w:r>
        <w:rPr>
          <w:color w:val="13272F"/>
          <w:sz w:val="20"/>
          <w:szCs w:val="20"/>
        </w:rPr>
        <w:t xml:space="preserve">, which forbids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§5).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L7 · Deletion, retention, and audit — `DATA_MODEL` §10.2, §10.3, §7.4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Account deletion nulls personal fields, redacts free text, and cancels billing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transaction.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session_results</w:t>
      </w:r>
      <w:r>
        <w:rPr>
          <w:color w:val="13272F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research_pid</w:t>
      </w:r>
      <w:r>
        <w:rPr>
          <w:color w:val="13272F"/>
          <w:sz w:val="20"/>
          <w:szCs w:val="20"/>
        </w:rPr>
        <w:t xml:space="preserve"> link </w:t>
      </w:r>
      <w:r>
        <w:rPr>
          <w:b/>
          <w:bCs/>
          <w:color w:val="13272F"/>
          <w:sz w:val="20"/>
          <w:szCs w:val="20"/>
        </w:rPr>
        <w:t xml:space="preserve">survive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published analyses stay reproducible —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S-20 must say so plainly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confirmation screen. A user has a right to know what does not disappear.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admin action writes to an append-only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 with a mandatory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reason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support access to a user's session.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What this document adds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Gaps in the existing specification. Nothing below is written anywhere else.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Secrets lifecycle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T-006 covers detection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) but not handling.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No secret in the repository. Ever.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documents every variable with a </w:t>
      </w:r>
      <w:r>
        <w:rPr>
          <w:b/>
          <w:bCs/>
          <w:color w:val="13272F"/>
          <w:sz w:val="20"/>
          <w:szCs w:val="20"/>
        </w:rPr>
        <w:t xml:space="preserve">placeholder, never a real value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Secrets live in the platform's environment configuration (Render), not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files on disk, not in CI YAML, not in a shared document.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Different values per environment. **Staging must never hold a production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credential** — that silently makes staging a production-grade target.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Every secret has a named owner and a rotation date.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Rotation schedule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962"/>
        <w:gridCol w:w="1066"/>
        <w:gridCol w:w="5332"/>
      </w:tblGrid>
      <w:tr>
        <w:trPr>
          <w:tblHeader/>
        </w:trPr>
        <w:tc>
          <w:tcPr>
            <w:tcW w:type="dxa" w:w="29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Secret</w:t>
            </w:r>
          </w:p>
        </w:tc>
        <w:tc>
          <w:tcPr>
            <w:tcW w:type="dxa" w:w="106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Rotate</w:t>
            </w:r>
          </w:p>
        </w:tc>
        <w:tc>
          <w:tcPr>
            <w:tcW w:type="dxa" w:w="533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 compromise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GROQ_API_KEY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Immediately; revoke old key first</w:t>
            </w:r>
          </w:p>
        </w:tc>
      </w:tr>
      <w:tr>
        <w:trPr>
          <w:tblHeader w:val="false"/>
        </w:trPr>
        <w:tc>
          <w:tcPr>
            <w:tcW w:type="dxa" w:w="2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service-role key</w:t>
            </w:r>
          </w:p>
        </w:tc>
        <w:tc>
          <w:tcPr>
            <w:tcW w:type="dxa" w:w="10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this bypasses RLS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FLASK_SECRET_KEY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Immediately; invalidates all sessions</w:t>
            </w:r>
          </w:p>
        </w:tc>
      </w:tr>
      <w:tr>
        <w:trPr>
          <w:tblHeader w:val="false"/>
        </w:trPr>
        <w:tc>
          <w:tcPr>
            <w:tcW w:type="dxa" w:w="29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secret key</w:t>
            </w:r>
          </w:p>
        </w:tc>
        <w:tc>
          <w:tcPr>
            <w:tcW w:type="dxa" w:w="106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Via Stripe dashboard; roll webhook secret too</w:t>
            </w:r>
          </w:p>
        </w:tc>
      </w:tr>
      <w:tr>
        <w:trPr>
          <w:tblHeader w:val="false"/>
        </w:trPr>
        <w:tc>
          <w:tcPr>
            <w:tcW w:type="dxa" w:w="29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Database password</w:t>
            </w:r>
          </w:p>
        </w:tc>
        <w:tc>
          <w:tcPr>
            <w:tcW w:type="dxa" w:w="10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months</w:t>
            </w:r>
          </w:p>
        </w:tc>
        <w:tc>
          <w:tcPr>
            <w:tcW w:type="dxa" w:w="53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**If a secret is ever committed, rotating it is mandatory even after the commit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removed.** Git history is distributed; assume it was cloned. Deleting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commit is theatre.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Supabase </w:t>
      </w:r>
      <w:r>
        <w:rPr>
          <w:b/>
          <w:bCs/>
          <w:color w:val="13272F"/>
          <w:sz w:val="20"/>
          <w:szCs w:val="20"/>
        </w:rPr>
        <w:t xml:space="preserve">service-role key deserves separate care</w:t>
      </w:r>
      <w:r>
        <w:rPr>
          <w:color w:val="13272F"/>
          <w:sz w:val="20"/>
          <w:szCs w:val="20"/>
        </w:rPr>
        <w:t xml:space="preserve"> — it bypasses Row-Level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Security entirely, which means it defeats L3, the layer everything else falls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back on. It should exist in exactly one place in production and never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developer's local environment.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Dependencies and supply chain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mentioned anywhere in the specification today.</w:t>
      </w:r>
      <w:r>
        <w:rPr>
          <w:color w:val="13272F"/>
          <w:sz w:val="20"/>
          <w:szCs w:val="20"/>
        </w:rPr>
        <w:t xml:space="preserve"> For a project whose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frontend will pull hundreds of transitive npm packages, that is a real hole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 itself names JavaScript dependency churn as an ongoing cost.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Lock files committed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poetry.lock</w:t>
      </w:r>
      <w:r>
        <w:rPr>
          <w:color w:val="13272F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package-lock.json</w:t>
      </w:r>
      <w:r>
        <w:rPr>
          <w:color w:val="13272F"/>
          <w:sz w:val="20"/>
          <w:szCs w:val="20"/>
        </w:rPr>
        <w:t xml:space="preserve">. An unlocked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build installs different code on different days.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Automated scanning in CI</w:t>
      </w:r>
      <w:r>
        <w:rPr>
          <w:color w:val="13272F"/>
          <w:sz w:val="20"/>
          <w:szCs w:val="20"/>
        </w:rPr>
        <w:t xml:space="preserve">, failing the build on High or Critical: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 for Python,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npm audit --audit-level=high</w:t>
      </w:r>
      <w:r>
        <w:rPr>
          <w:color w:val="13272F"/>
          <w:sz w:val="20"/>
          <w:szCs w:val="20"/>
        </w:rPr>
        <w:t xml:space="preserve"> for JavaScript.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Dependabot</w:t>
      </w:r>
      <w:r>
        <w:rPr>
          <w:color w:val="13272F"/>
          <w:sz w:val="20"/>
          <w:szCs w:val="20"/>
        </w:rPr>
        <w:t xml:space="preserve"> enabled for security updates only. Not feature updates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otherwise the noise trains everyone to ignore 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Adding a dependency is a decision.</w:t>
      </w:r>
      <w:r>
        <w:rPr>
          <w:color w:val="13272F"/>
          <w:sz w:val="20"/>
          <w:szCs w:val="20"/>
        </w:rPr>
        <w:t xml:space="preserve"> Before adding one, ask whether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standard library does it. Each one is code we did not write, cannot review,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and are responsible for.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Pin the base Docker image by digest</w:t>
      </w:r>
      <w:r>
        <w:rPr>
          <w:color w:val="13272F"/>
          <w:sz w:val="20"/>
          <w:szCs w:val="20"/>
        </w:rPr>
        <w:t xml:space="preserve">, not by tag.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python:3.11-slim</w:t>
      </w:r>
      <w:r>
        <w:rPr>
          <w:color w:val="13272F"/>
          <w:sz w:val="20"/>
          <w:szCs w:val="20"/>
        </w:rPr>
        <w:t xml:space="preserve">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moving target.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CI pipeline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§9.4 already has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</w:t>
      </w:r>
      <w:r>
        <w:rPr>
          <w:color w:val="13272F"/>
          <w:sz w:val="20"/>
          <w:szCs w:val="20"/>
        </w:rPr>
        <w:t xml:space="preserve"> step. **This section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defines what that step runs**, which was previously undefined.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HTTP security headers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specified anywhere. Set at the edge, applying to every response.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08"/>
        <w:gridCol w:w="3372"/>
        <w:gridCol w:w="3880"/>
      </w:tblGrid>
      <w:tr>
        <w:trPr>
          <w:tblHeader/>
        </w:trPr>
        <w:tc>
          <w:tcPr>
            <w:tcW w:type="dxa" w:w="21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Header</w:t>
            </w:r>
          </w:p>
        </w:tc>
        <w:tc>
          <w:tcPr>
            <w:tcW w:type="dxa" w:w="33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8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Strict-Transport-Security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max-age=31536000; includeSubDomains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Browser refuses plain HTTP after first visit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Content-Security-Policy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 below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main structural defence against XSS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X-Content-Type-Options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nosniff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Stops MIME-type confusion attacks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Referrer-Policy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strict-origin-when-cross-origin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not leak our URLs to third parties</w:t>
            </w:r>
          </w:p>
        </w:tc>
      </w:tr>
      <w:tr>
        <w:trPr>
          <w:tblHeader w:val="false"/>
        </w:trPr>
        <w:tc>
          <w:tcPr>
            <w:tcW w:type="dxa" w:w="21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X-Frame-Options</w:t>
            </w:r>
          </w:p>
        </w:tc>
        <w:tc>
          <w:tcPr>
            <w:tcW w:type="dxa" w:w="3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DENY</w:t>
            </w:r>
          </w:p>
        </w:tc>
        <w:tc>
          <w:tcPr>
            <w:tcW w:type="dxa" w:w="38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clickjacking; nothing here should be framed</w:t>
            </w:r>
          </w:p>
        </w:tc>
      </w:tr>
      <w:tr>
        <w:trPr>
          <w:tblHeader w:val="false"/>
        </w:trPr>
        <w:tc>
          <w:tcPr>
            <w:tcW w:type="dxa" w:w="21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Permissions-Policy</w:t>
            </w:r>
          </w:p>
        </w:tc>
        <w:tc>
          <w:tcPr>
            <w:tcW w:type="dxa" w:w="3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camera=(), microphone=(), geolocation=()</w:t>
            </w:r>
          </w:p>
        </w:tc>
        <w:tc>
          <w:tcPr>
            <w:tcW w:type="dxa" w:w="38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We need none of these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CSP starting point</w:t>
      </w:r>
      <w:r>
        <w:rPr>
          <w:color w:val="13272F"/>
          <w:sz w:val="20"/>
          <w:szCs w:val="20"/>
        </w:rPr>
        <w:t xml:space="preserve">, to be tightened once the frontend exists: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default-src 'self';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script-src  'self';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style-src   'self' 'unsafe-inline';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img-src     'self' data:;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connect-src 'self' https://*.supabase.co;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frame-ancestors 'none';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base-uri    'self';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form-action 'self';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Deploy CSP in `Content-Security-Policy-Report-Only` mode first.</w:t>
      </w:r>
      <w:r>
        <w:rPr>
          <w:color w:val="13272F"/>
          <w:sz w:val="20"/>
          <w:szCs w:val="20"/>
        </w:rPr>
        <w:t xml:space="preserve"> A CSP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breaks the app gets switched off in a hurry and never comes back.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'unsafe-inline'</w:t>
      </w:r>
      <w:r>
        <w:rPr>
          <w:color w:val="13272F"/>
          <w:sz w:val="20"/>
          <w:szCs w:val="20"/>
        </w:rPr>
        <w:t xml:space="preserve"> for styles is a concession to CSS-in-JS. Removing it needs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nonces, which is a Next.js configuration task rather than a header change.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Input handling and the three injection classes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1"/>
        <w:gridCol w:w="1770"/>
        <w:gridCol w:w="6649"/>
      </w:tblGrid>
      <w:tr>
        <w:trPr>
          <w:tblHeader/>
        </w:trPr>
        <w:tc>
          <w:tcPr>
            <w:tcW w:type="dxa" w:w="9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7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66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Defence</w:t>
            </w:r>
          </w:p>
        </w:tc>
      </w:tr>
      <w:tr>
        <w:trPr>
          <w:tblHeader w:val="false"/>
        </w:trPr>
        <w:tc>
          <w:tcPr>
            <w:tcW w:type="dxa" w:w="9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1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query</w:t>
            </w:r>
          </w:p>
        </w:tc>
        <w:tc>
          <w:tcPr>
            <w:tcW w:type="dxa" w:w="6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ORM with parameterised queries — never string-formatted SQL.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Plus RLS</w:t>
            </w:r>
            <w:r>
              <w:rPr>
                <w:color w:val="13272F"/>
                <w:sz w:val="17"/>
                <w:szCs w:val="17"/>
              </w:rPr>
              <w:t xml:space="preserve">, so even a successful injection cannot cross a user boundary</w:t>
            </w:r>
          </w:p>
        </w:tc>
      </w:tr>
      <w:tr>
        <w:trPr>
          <w:tblHeader w:val="false"/>
        </w:trPr>
        <w:tc>
          <w:tcPr>
            <w:tcW w:type="dxa" w:w="9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XSS</w:t>
            </w:r>
          </w:p>
        </w:tc>
        <w:tc>
          <w:tcPr>
            <w:tcW w:type="dxa" w:w="17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Learner questions and diagnoses rendered back</w:t>
            </w:r>
          </w:p>
        </w:tc>
        <w:tc>
          <w:tcPr>
            <w:tcW w:type="dxa" w:w="6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escapes by default.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`dangerouslySetInnerHTML` is banned</w:t>
            </w:r>
            <w:r>
              <w:rPr>
                <w:color w:val="13272F"/>
                <w:sz w:val="17"/>
                <w:szCs w:val="17"/>
              </w:rPr>
              <w:t xml:space="preserve"> — add a lint rule. Plus CSP (§5.3) and httpOnly cookies (L2)</w:t>
            </w:r>
          </w:p>
        </w:tc>
      </w:tr>
      <w:tr>
        <w:trPr>
          <w:tblHeader w:val="false"/>
        </w:trPr>
        <w:tc>
          <w:tcPr>
            <w:tcW w:type="dxa" w:w="9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Prompt injection</w:t>
            </w:r>
          </w:p>
        </w:tc>
        <w:tc>
          <w:tcPr>
            <w:tcW w:type="dxa" w:w="17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learner question reaches the model</w:t>
            </w:r>
          </w:p>
        </w:tc>
        <w:tc>
          <w:tcPr>
            <w:tcW w:type="dxa" w:w="6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model has no authority (L6), so injection cannot alter a score. It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can</w:t>
            </w:r>
            <w:r>
              <w:rPr>
                <w:color w:val="13272F"/>
                <w:sz w:val="17"/>
                <w:szCs w:val="17"/>
              </w:rPr>
              <w:t xml:space="preserve"> break the patient persona — that is T2/T-040, and it is a validity problem, not a security one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Additional rules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Validate at the boundary with a schema — pydantic in Flask, zod in Next.js.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Reject unknown fields rather than ignoring them.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Cap free-text length at the API, not only in the UI. A 2 MB "question"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cost attack on the LLM bill.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Never interpolate user text into a system prompt. Learner text belongs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</w:t>
      </w:r>
      <w:r>
        <w:rPr>
          <w:color w:val="13272F"/>
          <w:sz w:val="20"/>
          <w:szCs w:val="20"/>
        </w:rPr>
        <w:t xml:space="preserve"> message, always.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Administrative access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admin console can read every user's session and publish clinical content.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the highest-value target in the product and has the fewest users.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14"/>
        <w:gridCol w:w="3846"/>
      </w:tblGrid>
      <w:tr>
        <w:trPr>
          <w:tblHeader/>
        </w:trPr>
        <w:tc>
          <w:tcPr>
            <w:tcW w:type="dxa" w:w="55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8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required on every admin account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not specified — do this before the first non-founder admin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role = 'admin'</w:t>
            </w:r>
            <w:r>
              <w:rPr>
                <w:color w:val="13272F"/>
                <w:sz w:val="17"/>
                <w:szCs w:val="17"/>
              </w:rPr>
              <w:t xml:space="preserve"> checked server-side per request, never trusted from a token claim alone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§2.2 ✅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routes return 404 to non-admins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§2.7 ✅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admin action written to append-only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audit_log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Support access to a user's session requires a written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reason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§7.4 ✅</w:t>
            </w:r>
          </w:p>
        </w:tc>
      </w:tr>
      <w:tr>
        <w:trPr>
          <w:tblHeader w:val="false"/>
        </w:trPr>
        <w:tc>
          <w:tcPr>
            <w:tcW w:type="dxa" w:w="55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accounts are named individuals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 shared admin login</w:t>
            </w:r>
          </w:p>
        </w:tc>
        <w:tc>
          <w:tcPr>
            <w:tcW w:type="dxa" w:w="38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state it here</w:t>
            </w:r>
          </w:p>
        </w:tc>
      </w:tr>
      <w:tr>
        <w:trPr>
          <w:tblHeader w:val="false"/>
        </w:trPr>
        <w:tc>
          <w:tcPr>
            <w:tcW w:type="dxa" w:w="55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 access reviewed when anyone leaves the project</w:t>
            </w:r>
          </w:p>
        </w:tc>
        <w:tc>
          <w:tcPr>
            <w:tcW w:type="dxa" w:w="38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❌ state it here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shared admin account destroys the audit log's value: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actor_id</w:t>
      </w:r>
      <w:r>
        <w:rPr>
          <w:color w:val="13272F"/>
          <w:sz w:val="20"/>
          <w:szCs w:val="20"/>
        </w:rPr>
        <w:t xml:space="preserve">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identifying a person, and every entry becomes unattributable.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5.6 · Payments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We never see a card number. Stripe-hosted checkout, Stripe-hosted billing portal.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laziness — PCI compliance is a serious undertaking and the correct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amount of it to do ourselves is none.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Webhook signature verified on every call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). **An unverified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webhook endpoint is a "make 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</w:t>
      </w:r>
      <w:r>
        <w:rPr>
          <w:color w:val="13272F"/>
          <w:sz w:val="20"/>
          <w:szCs w:val="20"/>
        </w:rPr>
        <w:t xml:space="preserve">" button.**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Webhooks are idempotent — Stripe retries, and a replayed event must not grant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second subscription period.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Entitlement is derived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subscriptions</w:t>
      </w:r>
      <w:r>
        <w:rPr>
          <w:color w:val="13272F"/>
          <w:sz w:val="20"/>
          <w:szCs w:val="20"/>
        </w:rPr>
        <w:t xml:space="preserve"> in our database, never from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client claim.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Incident response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specified anywhere. Two people, no on-call rota — so the plan must be simple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follow while panicking at 2 a.m.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Severity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33"/>
        <w:gridCol w:w="5186"/>
        <w:gridCol w:w="3241"/>
      </w:tblGrid>
      <w:tr>
        <w:trPr>
          <w:tblHeader/>
        </w:trPr>
        <w:tc>
          <w:tcPr>
            <w:tcW w:type="dxa" w:w="9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51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2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9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SEV-1</w:t>
            </w:r>
          </w:p>
        </w:tc>
        <w:tc>
          <w:tcPr>
            <w:tcW w:type="dxa" w:w="5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User data exposed, or credentials compromised</w:t>
            </w:r>
          </w:p>
        </w:tc>
        <w:tc>
          <w:tcPr>
            <w:tcW w:type="dxa" w:w="32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Immediately, whatever the hour</w:t>
            </w:r>
          </w:p>
        </w:tc>
      </w:tr>
      <w:tr>
        <w:trPr>
          <w:tblHeader w:val="false"/>
        </w:trPr>
        <w:tc>
          <w:tcPr>
            <w:tcW w:type="dxa" w:w="9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SEV-2</w:t>
            </w:r>
          </w:p>
        </w:tc>
        <w:tc>
          <w:tcPr>
            <w:tcW w:type="dxa" w:w="5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Vulnerability found, no evidence of exploitation</w:t>
            </w:r>
          </w:p>
        </w:tc>
        <w:tc>
          <w:tcPr>
            <w:tcW w:type="dxa" w:w="32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working day</w:t>
            </w:r>
          </w:p>
        </w:tc>
      </w:tr>
      <w:tr>
        <w:trPr>
          <w:tblHeader w:val="false"/>
        </w:trPr>
        <w:tc>
          <w:tcPr>
            <w:tcW w:type="dxa" w:w="9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SEV-3</w:t>
            </w:r>
          </w:p>
        </w:tc>
        <w:tc>
          <w:tcPr>
            <w:tcW w:type="dxa" w:w="5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Low-severity finding, dependency advisory</w:t>
            </w:r>
          </w:p>
        </w:tc>
        <w:tc>
          <w:tcPr>
            <w:tcW w:type="dxa" w:w="32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 working day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first hour of a SEV-1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Contain before diagnosing.</w:t>
      </w:r>
      <w:r>
        <w:rPr>
          <w:color w:val="13272F"/>
          <w:sz w:val="20"/>
          <w:szCs w:val="20"/>
        </w:rPr>
        <w:t xml:space="preserve"> Rotate the credential, disable the endpoint,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revoke the sessions. Understanding can wait; the bleeding cannot.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Preserve evidence.</w:t>
      </w:r>
      <w:r>
        <w:rPr>
          <w:color w:val="13272F"/>
          <w:sz w:val="20"/>
          <w:szCs w:val="20"/>
        </w:rPr>
        <w:t xml:space="preserve"> Snapshot logs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redeploying. A redeploy commonly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destroys the only record of what happened.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Write it down as you go</w:t>
      </w:r>
      <w:r>
        <w:rPr>
          <w:color w:val="13272F"/>
          <w:sz w:val="20"/>
          <w:szCs w:val="20"/>
        </w:rPr>
        <w:t xml:space="preserve">, in a shared file, with timestamps. Memory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unreliable under stress and you will need this for the disclosure.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Do not notify anyone yet.</w:t>
      </w:r>
      <w:r>
        <w:rPr>
          <w:color w:val="13272F"/>
          <w:sz w:val="20"/>
          <w:szCs w:val="20"/>
        </w:rPr>
        <w:t xml:space="preserve"> An early, wrong statement is worse than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correct one an hour later.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Scope it.</w:t>
      </w:r>
      <w:r>
        <w:rPr>
          <w:color w:val="13272F"/>
          <w:sz w:val="20"/>
          <w:szCs w:val="20"/>
        </w:rPr>
        <w:t xml:space="preserve"> Which users, which data, over what window. Say *"we do not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know"* when you do not know.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Fix, and write a regression test.</w:t>
      </w:r>
      <w:r>
        <w:rPr>
          <w:color w:val="13272F"/>
          <w:sz w:val="20"/>
          <w:szCs w:val="20"/>
        </w:rPr>
        <w:t xml:space="preserve"> An incident without a test that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have caught it will recur.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Notify.</w:t>
      </w:r>
      <w:r>
        <w:rPr>
          <w:color w:val="13272F"/>
          <w:sz w:val="20"/>
          <w:szCs w:val="20"/>
        </w:rPr>
        <w:t xml:space="preserve"> Affected users plainly: what happened, what data, what you have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done, what they should do. No euphemism — "a security incident" is honest,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"an unexpected technical issue" is not.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Write it up.</w:t>
      </w:r>
      <w:r>
        <w:rPr>
          <w:color w:val="13272F"/>
          <w:sz w:val="20"/>
          <w:szCs w:val="20"/>
        </w:rPr>
        <w:t xml:space="preserve"> What happened, why, what changed. No blame — a culture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punishes the person who caused an incident produces incidents that get hidden.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Legal notification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GDPR: 72 hours</w:t>
      </w:r>
      <w:r>
        <w:rPr>
          <w:color w:val="13272F"/>
          <w:sz w:val="20"/>
          <w:szCs w:val="20"/>
        </w:rPr>
        <w:t xml:space="preserve"> to notify the supervisory authority from becoming aware of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personal-data breach, where there is risk to individuals. Given asset A1, assume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risk.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India DPDP Act:</w:t>
      </w:r>
      <w:r>
        <w:rPr>
          <w:color w:val="13272F"/>
          <w:sz w:val="20"/>
          <w:szCs w:val="20"/>
        </w:rPr>
        <w:t xml:space="preserve"> notification to the Data Protection Board and to affected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users is required; the clock is short. **Confirm the current requirement with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someone qualified before launch** — this document is not legal advice.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Contacts — ⟨FILL IN BEFORE LAUNCH⟩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40"/>
        <w:gridCol w:w="7720"/>
      </w:tblGrid>
      <w:tr>
        <w:trPr>
          <w:tblHeader/>
        </w:trPr>
        <w:tc>
          <w:tcPr>
            <w:tcW w:type="dxa" w:w="16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Incident lead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⟨name⟩</w:t>
            </w:r>
          </w:p>
        </w:tc>
      </w:tr>
      <w:tr>
        <w:trPr>
          <w:tblHeader w:val="false"/>
        </w:trPr>
        <w:tc>
          <w:tcPr>
            <w:tcW w:type="dxa" w:w="16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support</w:t>
            </w:r>
          </w:p>
        </w:tc>
        <w:tc>
          <w:tcPr>
            <w:tcW w:type="dxa" w:w="7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⟨plan tier, support URL⟩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Stripe support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⟨dashboard⟩</w:t>
            </w:r>
          </w:p>
        </w:tc>
      </w:tr>
      <w:tr>
        <w:trPr>
          <w:tblHeader w:val="false"/>
        </w:trPr>
        <w:tc>
          <w:tcPr>
            <w:tcW w:type="dxa" w:w="16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Legal advice</w:t>
            </w:r>
          </w:p>
        </w:tc>
        <w:tc>
          <w:tcPr>
            <w:tcW w:type="dxa" w:w="7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⟨name — arrange before launch, not during an incident⟩</w:t>
            </w:r>
          </w:p>
        </w:tc>
      </w:tr>
      <w:tr>
        <w:trPr>
          <w:tblHeader w:val="false"/>
        </w:trPr>
        <w:tc>
          <w:tcPr>
            <w:tcW w:type="dxa" w:w="16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security@</w:t>
            </w:r>
            <w:r>
              <w:rPr>
                <w:color w:val="13272F"/>
                <w:sz w:val="17"/>
                <w:szCs w:val="17"/>
              </w:rPr>
              <w:t xml:space="preserve"> address</w:t>
            </w:r>
          </w:p>
        </w:tc>
        <w:tc>
          <w:tcPr>
            <w:tcW w:type="dxa" w:w="7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⟨set up and publish; a researcher who cannot report to you will publish instead⟩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Legal and regulatory position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 legal advice.</w:t>
      </w:r>
      <w:r>
        <w:rPr>
          <w:color w:val="13272F"/>
          <w:sz w:val="20"/>
          <w:szCs w:val="20"/>
        </w:rPr>
        <w:t xml:space="preserve"> This records our understanding and where advice is needed.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29"/>
        <w:gridCol w:w="7931"/>
      </w:tblGrid>
      <w:tr>
        <w:trPr>
          <w:tblHeader/>
        </w:trPr>
        <w:tc>
          <w:tcPr>
            <w:tcW w:type="dxa" w:w="14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7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this a medical device?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It is educational software for training. It does not diagnose or treat patients, and gives no advice about a real patient. This must stay true — a feature that advises on a real case changes the regulatory category entirely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we hold patient data?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No.</w:t>
            </w:r>
            <w:r>
              <w:rPr>
                <w:color w:val="13272F"/>
                <w:sz w:val="17"/>
                <w:szCs w:val="17"/>
              </w:rPr>
              <w:t xml:space="preserve"> All cases are fictional. This is a significant simplification and should be protected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 we hold health data about users?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</w:t>
            </w:r>
            <w:r>
              <w:rPr>
                <w:color w:val="13272F"/>
                <w:sz w:val="17"/>
                <w:szCs w:val="17"/>
              </w:rPr>
              <w:t xml:space="preserve"> — but we hold professional competence data (A1), which is sensitive in its own right if not in the regulatory sense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GDPR applicable?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, if any EU user. Assume yes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India DPDP applicable?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, if Indian users — likely the launch market given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§9.4 regional pricing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Where does data live?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Wherever the Supabase region is set.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⟨DECIDE⟩ — this must be chosen deliberately before launch, not defaulted</w:t>
            </w:r>
          </w:p>
        </w:tc>
      </w:tr>
      <w:tr>
        <w:trPr>
          <w:tblHeader w:val="false"/>
        </w:trPr>
        <w:tc>
          <w:tcPr>
            <w:tcW w:type="dxa" w:w="14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Lawful basis</w:t>
            </w:r>
          </w:p>
        </w:tc>
        <w:tc>
          <w:tcPr>
            <w:tcW w:type="dxa" w:w="7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for service delivery;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explicit opt-in consent</w:t>
            </w:r>
            <w:r>
              <w:rPr>
                <w:color w:val="13272F"/>
                <w:sz w:val="17"/>
                <w:szCs w:val="17"/>
              </w:rPr>
              <w:t xml:space="preserve"> for research use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consent_research</w:t>
            </w:r>
            <w:r>
              <w:rPr>
                <w:color w:val="13272F"/>
                <w:sz w:val="17"/>
                <w:szCs w:val="17"/>
              </w:rPr>
              <w:t xml:space="preserve">), separately revocable</w:t>
            </w:r>
          </w:p>
        </w:tc>
      </w:tr>
      <w:tr>
        <w:trPr>
          <w:tblHeader w:val="false"/>
        </w:trPr>
        <w:tc>
          <w:tcPr>
            <w:tcW w:type="dxa" w:w="14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Under-16 users</w:t>
            </w:r>
          </w:p>
        </w:tc>
        <w:tc>
          <w:tcPr>
            <w:tcW w:type="dxa" w:w="7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Out of scope — medical trainees. Terms should state a minimum age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Required before launch:</w:t>
      </w:r>
      <w:r>
        <w:rPr>
          <w:color w:val="13272F"/>
          <w:sz w:val="20"/>
          <w:szCs w:val="20"/>
        </w:rPr>
        <w:t xml:space="preserve"> a privacy policy, terms of service, a cookie notice,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address. All four are visible to users, and all four are things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reviewer or an institution will look for.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Pre-launch checklist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here is optional, and none of it is expensive. Losing a week to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cheaper than one incident.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HTTPS enforced, HTTP redirects, HSTS present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All security headers set (§5.3); CSP report-only first, then enforcing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Every secret rotated from its development value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Supabase region chosen deliberately (§7)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Backups on, and </w:t>
      </w:r>
      <w:r>
        <w:rPr>
          <w:b/>
          <w:bCs/>
          <w:color w:val="13272F"/>
          <w:sz w:val="20"/>
          <w:szCs w:val="20"/>
        </w:rPr>
        <w:t xml:space="preserve">one restore actually performed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§9.5)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Application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RLS on for every user-data table; verified by a test that tries to read another user's row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Sign-in and password reset do not reveal whether an email exists (T4 gap)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Rate limits verified live, not just configured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Stripe webhook signature verification tested with a forged request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dangerouslySetInnerHTML</w:t>
      </w:r>
      <w:r>
        <w:rPr>
          <w:color w:val="13272F"/>
          <w:sz w:val="20"/>
          <w:szCs w:val="20"/>
        </w:rPr>
        <w:t xml:space="preserve"> lint rule active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Contract tests CT-1/CT-2/CT-5 written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Process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npm audit</w:t>
      </w:r>
      <w:r>
        <w:rPr>
          <w:color w:val="13272F"/>
          <w:sz w:val="20"/>
          <w:szCs w:val="20"/>
        </w:rPr>
        <w:t xml:space="preserve"> in CI, failing on High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Dependabot on, security updates only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MFA on every admin account, and on Supabase, Stripe, Render, GitHub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No shared admin login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Incident contacts filled in (§6)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 live and monitored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Legal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Privacy policy, terms, cookie notice published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Deletion screen states plainly what is retained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§10.2)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color w:val="13272F"/>
          <w:sz w:val="20"/>
          <w:szCs w:val="20"/>
        </w:rPr>
        <w:t xml:space="preserve">[ ] Research consent separate from terms acceptance, and revocable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note on penetration testing.</w:t>
      </w:r>
      <w:r>
        <w:rPr>
          <w:color w:val="13272F"/>
          <w:sz w:val="20"/>
          <w:szCs w:val="20"/>
        </w:rPr>
        <w:t xml:space="preserve"> A professional test costs more than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 will have. The honest substitute: work the checklist above, run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automated scanners, and publish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security@</w:t>
      </w:r>
      <w:r>
        <w:rPr>
          <w:color w:val="13272F"/>
          <w:sz w:val="20"/>
          <w:szCs w:val="20"/>
        </w:rPr>
        <w:t xml:space="preserve"> address so that a researcher who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finds something can tell you instead of publishing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Accepted risks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Risks we are choosing to carry. Recorded so the choice is visible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accidental.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10"/>
        <w:gridCol w:w="4187"/>
        <w:gridCol w:w="2963"/>
      </w:tblGrid>
      <w:tr>
        <w:trPr>
          <w:tblHeader/>
        </w:trPr>
        <w:tc>
          <w:tcPr>
            <w:tcW w:type="dxa" w:w="22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41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accepted</w:t>
            </w:r>
          </w:p>
        </w:tc>
        <w:tc>
          <w:tcPr>
            <w:tcW w:type="dxa" w:w="296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Revisit when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Supabase is a single point of failure for A1–A5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alternative is self-managed Postgres with no DBA — worse in every dimension.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Revenue supports a DBA, or an institutional contract demands it</w:t>
            </w:r>
          </w:p>
        </w:tc>
      </w:tr>
      <w:tr>
        <w:trPr>
          <w:tblHeader w:val="false"/>
        </w:trPr>
        <w:tc>
          <w:tcPr>
            <w:tcW w:type="dxa" w:w="22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professional security review</w:t>
            </w:r>
          </w:p>
        </w:tc>
        <w:tc>
          <w:tcPr>
            <w:tcW w:type="dxa" w:w="41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Cost. Mitigated by delegating auth and payments, and by defence in depth</w:t>
            </w:r>
          </w:p>
        </w:tc>
        <w:tc>
          <w:tcPr>
            <w:tcW w:type="dxa" w:w="2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institutional customer, or first outside funding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is unsolved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Hard problem;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§5.3 rates it the largest residual risk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T-040 — before any published claim relies on post-pilot data</w:t>
            </w:r>
          </w:p>
        </w:tc>
      </w:tr>
      <w:tr>
        <w:trPr>
          <w:tblHeader w:val="false"/>
        </w:trPr>
        <w:tc>
          <w:tcPr>
            <w:tcW w:type="dxa" w:w="22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Account sharing is not prevented</w:t>
            </w:r>
          </w:p>
        </w:tc>
        <w:tc>
          <w:tcPr>
            <w:tcW w:type="dxa" w:w="41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preventable at this price point</w:t>
            </w:r>
          </w:p>
        </w:tc>
        <w:tc>
          <w:tcPr>
            <w:tcW w:type="dxa" w:w="296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Sharing measurably affects revenue</w:t>
            </w:r>
          </w:p>
        </w:tc>
      </w:tr>
      <w:tr>
        <w:trPr>
          <w:tblHeader w:val="false"/>
        </w:trPr>
        <w:tc>
          <w:tcPr>
            <w:tcW w:type="dxa" w:w="22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Session store is in process memory</w:t>
            </w:r>
          </w:p>
        </w:tc>
        <w:tc>
          <w:tcPr>
            <w:tcW w:type="dxa" w:w="41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Prototype state; blocker B1</w:t>
            </w:r>
          </w:p>
        </w:tc>
        <w:tc>
          <w:tcPr>
            <w:tcW w:type="dxa" w:w="296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Open items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55"/>
        <w:gridCol w:w="6980"/>
        <w:gridCol w:w="655"/>
        <w:gridCol w:w="1070"/>
      </w:tblGrid>
      <w:tr>
        <w:trPr>
          <w:tblHeader/>
        </w:trPr>
        <w:tc>
          <w:tcPr>
            <w:tcW w:type="dxa" w:w="6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9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0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Blocking</w:t>
            </w:r>
          </w:p>
        </w:tc>
      </w:tr>
      <w:tr>
        <w:trPr>
          <w:tblHeader w:val="false"/>
        </w:trPr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S-1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ADR: what an institution may see.</w:t>
            </w:r>
            <w:r>
              <w:rPr>
                <w:color w:val="13272F"/>
                <w:sz w:val="17"/>
                <w:szCs w:val="17"/>
              </w:rPr>
              <w:t xml:space="preserve"> Aggregate-only with a group-size floor. T3 — product-defining</w:t>
            </w:r>
          </w:p>
        </w:tc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institutional feature</w:t>
            </w:r>
          </w:p>
        </w:tc>
      </w:tr>
      <w:tr>
        <w:trPr>
          <w:tblHeader w:val="false"/>
        </w:trPr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S-2</w:t>
            </w:r>
          </w:p>
        </w:tc>
        <w:tc>
          <w:tcPr>
            <w:tcW w:type="dxa" w:w="69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Email enumeration on sign-in and reset — specify behaviour</w:t>
            </w:r>
          </w:p>
        </w:tc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S-3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MFA policy for admin accounts</w:t>
            </w:r>
          </w:p>
        </w:tc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non-founder admin</w:t>
            </w:r>
          </w:p>
        </w:tc>
      </w:tr>
      <w:tr>
        <w:trPr>
          <w:tblHeader w:val="false"/>
        </w:trPr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S-4</w:t>
            </w:r>
          </w:p>
        </w:tc>
        <w:tc>
          <w:tcPr>
            <w:tcW w:type="dxa" w:w="69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Data residency / Supabase region ⟨DECIDE⟩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now harder: D-7 chose a global launch, so UK/EU users bring GDPR transfer obligations wherever the single database sits</w:t>
            </w:r>
          </w:p>
        </w:tc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S-5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CSP finalised against the real frontend</w:t>
            </w:r>
          </w:p>
        </w:tc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S-6</w:t>
            </w:r>
          </w:p>
        </w:tc>
        <w:tc>
          <w:tcPr>
            <w:tcW w:type="dxa" w:w="69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Incident contacts filled in</w:t>
            </w:r>
          </w:p>
        </w:tc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S-7</w:t>
            </w:r>
          </w:p>
        </w:tc>
        <w:tc>
          <w:tcPr>
            <w:tcW w:type="dxa" w:w="69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Privacy policy, terms, cookie notice</w:t>
            </w:r>
          </w:p>
        </w:tc>
        <w:tc>
          <w:tcPr>
            <w:tcW w:type="dxa" w:w="6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S-8</w:t>
            </w:r>
          </w:p>
        </w:tc>
        <w:tc>
          <w:tcPr>
            <w:tcW w:type="dxa" w:w="69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BUILD_PLAN tasks for §5.2, §5.3 and the checklist</w:t>
            </w:r>
          </w:p>
        </w:tc>
        <w:tc>
          <w:tcPr>
            <w:tcW w:type="dxa" w:w="6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</w:t>
            </w:r>
          </w:p>
        </w:tc>
        <w:tc>
          <w:tcPr>
            <w:tcW w:type="dxa" w:w="1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S-1 is the one to do first.</w:t>
      </w:r>
      <w:r>
        <w:rPr>
          <w:color w:val="13272F"/>
          <w:sz w:val="20"/>
          <w:szCs w:val="20"/>
        </w:rPr>
        <w:t xml:space="preserve"> It is not an implementation detail — it decides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whether trainees can trust the product, which decides whether the measurement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 at all.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Change log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05"/>
        <w:gridCol w:w="8055"/>
      </w:tblGrid>
      <w:tr>
        <w:trPr>
          <w:tblHeader/>
        </w:trPr>
        <w:tc>
          <w:tcPr>
            <w:tcW w:type="dxa" w:w="13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0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3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 2026</w:t>
            </w:r>
          </w:p>
        </w:tc>
        <w:tc>
          <w:tcPr>
            <w:tcW w:type="dxa" w:w="80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Created. Consolidated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ADR-0001/0002/0005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§10,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</w:t>
            </w:r>
            <w:r>
              <w:rPr>
                <w:color w:val="13272F"/>
                <w:sz w:val="17"/>
                <w:szCs w:val="17"/>
              </w:rPr>
              <w:t xml:space="preserve"> §6/§8.3. New: threat model (§3), secrets lifecycle, dependency management, security headers, injection handling, admin access, incident response, legal position, pre-launch checklist.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2026-09-11T06:57:43.162Z</dcterms:created>
  <dcterms:modified xsi:type="dcterms:W3CDTF">2026-09-11T06:57:43.167Z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