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200"/>
      </w:pPr>
    </w:p>
    <w:p>
      <w:pPr>
        <w:spacing w:after="120"/>
      </w:pPr>
      <w:r>
        <w:rPr>
          <w:b/>
          <w:bCs/>
          <w:color w:val="B3651F"/>
          <w:spacing w:val="60"/>
          <w:sz w:val="19"/>
          <w:szCs w:val="19"/>
        </w:rPr>
        <w:t xml:space="preserve">Everything in the repository, what it is, and whether you need it</w:t>
      </w:r>
    </w:p>
    <w:p>
      <w:pPr>
        <w:spacing w:after="100"/>
      </w:pPr>
      <w:r>
        <w:rPr>
          <w:rFonts w:ascii="Georgia" w:cs="Georgia" w:eastAsia="Georgia" w:hAnsi="Georgia"/>
          <w:b/>
          <w:bCs/>
          <w:color w:val="13272F"/>
          <w:sz w:val="56"/>
          <w:szCs w:val="56"/>
        </w:rPr>
        <w:t xml:space="preserve">VPSim — Project Map</w:t>
      </w:r>
    </w:p>
    <w:p>
      <w:pPr>
        <w:spacing w:after="340"/>
      </w:pPr>
      <w:r>
        <w:rPr>
          <w:rFonts w:ascii="Georgia" w:cs="Georgia" w:eastAsia="Georgia" w:hAnsi="Georgia"/>
          <w:color w:val="1F7A8C"/>
          <w:sz w:val="24"/>
          <w:szCs w:val="24"/>
        </w:rPr>
        <w:t xml:space="preserve">VPSim — Bias-Aware Virtual Patient Simulator</w:t>
      </w:r>
    </w:p>
    <w:p>
      <w:pPr>
        <w:pBdr>
          <w:bottom w:val="single" w:color="B3651F" w:sz="12" w:space="6"/>
        </w:pBdr>
        <w:spacing w:after="420"/>
      </w:pPr>
      <w:r>
        <w:t xml:space="preserve"/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Authors       </w:t>
      </w:r>
      <w:r>
        <w:rPr>
          <w:color w:val="13272F"/>
          <w:sz w:val="21"/>
          <w:szCs w:val="21"/>
        </w:rPr>
        <w:t xml:space="preserve">Vraj Patel (202301408) · Yogesh Bagotia (202301114)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Mentor        </w:t>
      </w:r>
      <w:r>
        <w:rPr>
          <w:color w:val="13272F"/>
          <w:sz w:val="21"/>
          <w:szCs w:val="21"/>
        </w:rPr>
        <w:t xml:space="preserve">Abhishek Gupta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Institution   </w:t>
      </w:r>
      <w:r>
        <w:rPr>
          <w:color w:val="13272F"/>
          <w:sz w:val="21"/>
          <w:szCs w:val="21"/>
        </w:rPr>
        <w:t xml:space="preserve">DAU (Dhirubhai Ambani University), Gandhinagar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Status        </w:t>
      </w:r>
      <w:r>
        <w:rPr>
          <w:color w:val="13272F"/>
          <w:sz w:val="21"/>
          <w:szCs w:val="21"/>
        </w:rPr>
        <w:t xml:space="preserve">Living document</w:t>
      </w:r>
    </w:p>
    <w:p>
      <w:pPr>
        <w:spacing w:after="110"/>
      </w:pPr>
      <w:r>
        <w:rPr>
          <w:rFonts w:ascii="Consolas" w:cs="Consolas" w:eastAsia="Consolas" w:hAnsi="Consolas"/>
          <w:b/>
          <w:bCs/>
          <w:color w:val="5F7A85"/>
          <w:sz w:val="19"/>
          <w:szCs w:val="19"/>
        </w:rPr>
        <w:t xml:space="preserve">Part of       </w:t>
      </w:r>
      <w:r>
        <w:rPr>
          <w:color w:val="13272F"/>
          <w:sz w:val="21"/>
          <w:szCs w:val="21"/>
        </w:rPr>
        <w:t xml:space="preserve">Orientation — read this first</w:t>
      </w:r>
    </w:p>
    <w:p>
      <w:r>
        <w:br w:type="page"/>
      </w:r>
    </w:p>
    <w:p>
      <w:pPr>
        <w:pStyle w:val="Heading1"/>
        <w:pBdr>
          <w:bottom w:val="single" w:color="1F7A8C" w:sz="8" w:space="6"/>
        </w:pBdr>
        <w:spacing w:after="240"/>
      </w:pPr>
      <w:r>
        <w:rPr>
          <w:rFonts w:ascii="Georgia" w:cs="Georgia" w:eastAsia="Georgia" w:hAnsi="Georgia"/>
          <w:b/>
          <w:bCs/>
          <w:color w:val="13272F"/>
          <w:sz w:val="34"/>
          <w:szCs w:val="34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Everything in this repository, what it is, and whether you need it.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Written because the project has grown to ~45 markdown documents, 24 Word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conversions, 16 architecture decisions and 7,200 lines of Python, and it is no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longer obvious from the folder names what matters.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If you read one thing here, read §2.</w:t>
      </w:r>
      <w:r>
        <w:rPr>
          <w:color w:val="13272F"/>
          <w:sz w:val="20"/>
          <w:szCs w:val="20"/>
        </w:rPr>
        <w:t xml:space="preserve"> It is the six documents that carry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project. Everything else is supporting material, history, or generated output.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1 · The tree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A-bias-aware-vp-simulator/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CLAUDE.md ★             project context, auto-loaded by Claude every session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README.md               GitHub landing page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vpsim/ ★                THE APPLICATION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domain/             pure logic — no Flask, no Groq, no I/O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content/cases.py      5 clinical cases, 27 exams, 86 investigations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assessment/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│   ├── bias.py ★         the three detectors — the core IP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│   ├── clinical.py       diagnosis verdicts, workup coverage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│   └── topics.py         TOPIC_KEYWORDS, extract_topics()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session.py            session state transitions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feedback.py           feedback prompt building (no marking)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└── types.py              shared type aliases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infra/              everything touching the outside world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llm/gateway.py        the ONE place we call a model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telemetry/            JSON logs, redaction, Sentry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storage.py            session JSON read/write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clock.py              the injected clock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├── session_store.py      ⚠ in-memory, replaced by T-013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│   └── feedback.py           calls the gateway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api/routes.py       Flask blueprint — 9 routes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web/                templates and static files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config.py           typed settings, validated at boot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└── app.py              create_app() · __main__.py runs it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tests/ ★                293 tests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conftest.py               fixtures + the no-network guard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fakes/llm.py              the fake model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domain/                   unit + property tests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test_case_invariants.py   C-1 … C-9 on the case content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test_llm_never_marks.py ★ proves property P1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├── test_layering.py          proves domain/ stays pure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   └── test_validation_gate.py   proves the 94% gate actually fails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docs/                   see §2–§6 below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report/main.tex         the IEEE research paper (LaTeX source)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sessions/               16 real pilot sessions (JSON)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scripts/build_status.py regenerates the status tracker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validate_detectors.py ★ the 94% gate — research tooling, not the product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analyze_sessions.py     McNemar + Wilcoxon over session JSON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test_api.py             check the Groq key works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│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Dockerfile              multi-stage, non-root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docker-compose.yml      app + Postgres 16 with pgvector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docker/postgres-init/   extensions created on first start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.github/workflows/ci.yml ★ the six CI checks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.github/BRANCH_PROTECTION.md  the manual GitHub setting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pyproject.toml          dependencies, coverage gate, layering contract</w:t>
      </w:r>
    </w:p>
    <w:p>
      <w:pPr>
        <w:pBdr>
          <w:left w:val="single" w:color="1F7A8C" w:sz="12" w:space="8"/>
        </w:pBdr>
        <w:shd w:fill="F4F7F8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├── .env.example            every setting documented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3A5560"/>
          <w:sz w:val="16"/>
          <w:szCs w:val="16"/>
        </w:rPr>
        <w:t xml:space="preserve">└── .gitleaks.toml          secret-scanner allowlist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★ = the files that carry the most weight.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2 · The six documents that matter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If someone asks </w:t>
      </w:r>
      <w:r>
        <w:rPr>
          <w:i/>
          <w:iCs/>
          <w:color w:val="13272F"/>
          <w:sz w:val="20"/>
          <w:szCs w:val="20"/>
        </w:rPr>
        <w:t xml:space="preserve">"what is this project"</w:t>
      </w:r>
      <w:r>
        <w:rPr>
          <w:color w:val="13272F"/>
          <w:sz w:val="20"/>
          <w:szCs w:val="20"/>
        </w:rPr>
        <w:t xml:space="preserve">, these answer it. Everything in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</w:t>
      </w:r>
      <w:r>
        <w:rPr>
          <w:color w:val="13272F"/>
          <w:sz w:val="20"/>
          <w:szCs w:val="20"/>
        </w:rPr>
        <w:t xml:space="preserve"> is the </w:t>
      </w:r>
      <w:r>
        <w:rPr>
          <w:b/>
          <w:bCs/>
          <w:color w:val="13272F"/>
          <w:sz w:val="20"/>
          <w:szCs w:val="20"/>
        </w:rPr>
        <w:t xml:space="preserve">build contract</w:t>
      </w:r>
      <w:r>
        <w:rPr>
          <w:color w:val="13272F"/>
          <w:sz w:val="20"/>
          <w:szCs w:val="20"/>
        </w:rPr>
        <w:t xml:space="preserve"> — written before the code, and the thing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code is checked against.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968"/>
        <w:gridCol w:w="706"/>
        <w:gridCol w:w="5491"/>
        <w:gridCol w:w="2195"/>
      </w:tblGrid>
      <w:tr>
        <w:trPr>
          <w:tblHeader/>
        </w:trPr>
        <w:tc>
          <w:tcPr>
            <w:tcW w:type="dxa" w:w="96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70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</w:t>
            </w:r>
          </w:p>
        </w:tc>
        <w:tc>
          <w:tcPr>
            <w:tcW w:type="dxa" w:w="549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answers</w:t>
            </w:r>
          </w:p>
        </w:tc>
        <w:tc>
          <w:tcPr>
            <w:tcW w:type="dxa" w:w="219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 it when</w:t>
            </w:r>
          </w:p>
        </w:tc>
      </w:tr>
      <w:tr>
        <w:trPr>
          <w:tblHeader w:val="false"/>
        </w:trPr>
        <w:tc>
          <w:tcPr>
            <w:tcW w:type="dxa" w:w="9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PRD.md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6,200</w:t>
            </w:r>
          </w:p>
        </w:tc>
        <w:tc>
          <w:tcPr>
            <w:tcW w:type="dxa" w:w="54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What are we building and why? 12 requirements, 5 product principles, 8 open decisions</w:t>
            </w:r>
          </w:p>
        </w:tc>
        <w:tc>
          <w:tcPr>
            <w:tcW w:type="dxa" w:w="21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Scope questions, "should it do X?"</w:t>
            </w:r>
          </w:p>
        </w:tc>
      </w:tr>
      <w:tr>
        <w:trPr>
          <w:tblHeader w:val="false"/>
        </w:trPr>
        <w:tc>
          <w:tcPr>
            <w:tcW w:type="dxa" w:w="9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UX_SPEC.md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11,900</w:t>
            </w:r>
          </w:p>
        </w:tc>
        <w:tc>
          <w:tcPr>
            <w:tcW w:type="dxa" w:w="54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screen, control, empty state, error state. 21 consumer screens + 10 admin</w:t>
            </w:r>
          </w:p>
        </w:tc>
        <w:tc>
          <w:tcPr>
            <w:tcW w:type="dxa" w:w="21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Building any screen</w:t>
            </w:r>
          </w:p>
        </w:tc>
      </w:tr>
      <w:tr>
        <w:trPr>
          <w:tblHeader w:val="false"/>
        </w:trPr>
        <w:tc>
          <w:tcPr>
            <w:tcW w:type="dxa" w:w="9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DATA_MODEL.md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6,800</w:t>
            </w:r>
          </w:p>
        </w:tc>
        <w:tc>
          <w:tcPr>
            <w:tcW w:type="dxa" w:w="54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table, column, index, constraint. Real SQL. RLS policies</w:t>
            </w:r>
          </w:p>
        </w:tc>
        <w:tc>
          <w:tcPr>
            <w:tcW w:type="dxa" w:w="21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Any schema or migration work</w:t>
            </w:r>
          </w:p>
        </w:tc>
      </w:tr>
      <w:tr>
        <w:trPr>
          <w:tblHeader w:val="false"/>
        </w:trPr>
        <w:tc>
          <w:tcPr>
            <w:tcW w:type="dxa" w:w="9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API_CONTRACT.md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3,700</w:t>
            </w:r>
          </w:p>
        </w:tc>
        <w:tc>
          <w:tcPr>
            <w:tcW w:type="dxa" w:w="54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Every endpoint, request/response shape, error codes, rate limits</w:t>
            </w:r>
          </w:p>
        </w:tc>
        <w:tc>
          <w:tcPr>
            <w:tcW w:type="dxa" w:w="21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Building or calling an endpoint</w:t>
            </w:r>
          </w:p>
        </w:tc>
      </w:tr>
      <w:tr>
        <w:trPr>
          <w:tblHeader w:val="false"/>
        </w:trPr>
        <w:tc>
          <w:tcPr>
            <w:tcW w:type="dxa" w:w="96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TECH_SPEC.md</w:t>
            </w:r>
          </w:p>
        </w:tc>
        <w:tc>
          <w:tcPr>
            <w:tcW w:type="dxa" w:w="70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4,000</w:t>
            </w:r>
          </w:p>
        </w:tc>
        <w:tc>
          <w:tcPr>
            <w:tcW w:type="dxa" w:w="549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Architecture. How a request flows, where the layers are, deployment</w:t>
            </w:r>
          </w:p>
        </w:tc>
        <w:tc>
          <w:tcPr>
            <w:tcW w:type="dxa" w:w="219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Understanding how it fits together</w:t>
            </w:r>
          </w:p>
        </w:tc>
      </w:tr>
      <w:tr>
        <w:trPr>
          <w:tblHeader w:val="false"/>
        </w:trPr>
        <w:tc>
          <w:tcPr>
            <w:tcW w:type="dxa" w:w="96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BUILD_PLAN.md</w:t>
            </w:r>
            <w:r>
              <w:rPr>
                <w:color w:val="13272F"/>
                <w:sz w:val="17"/>
                <w:szCs w:val="17"/>
              </w:rPr>
              <w:t xml:space="preserve"> ★</w:t>
            </w:r>
          </w:p>
        </w:tc>
        <w:tc>
          <w:tcPr>
            <w:tcW w:type="dxa" w:w="70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4,000</w:t>
            </w:r>
          </w:p>
        </w:tc>
        <w:tc>
          <w:tcPr>
            <w:tcW w:type="dxa" w:w="549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work, as 34 sequenced tasks with done-definitions</w:t>
            </w:r>
          </w:p>
        </w:tc>
        <w:tc>
          <w:tcPr>
            <w:tcW w:type="dxa" w:w="219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Start here to build anything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Plus two added during Phase 0: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685"/>
        <w:gridCol w:w="931"/>
        <w:gridCol w:w="6744"/>
      </w:tblGrid>
      <w:tr>
        <w:trPr>
          <w:tblHeader/>
        </w:trPr>
        <w:tc>
          <w:tcPr>
            <w:tcW w:type="dxa" w:w="168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Document</w:t>
            </w:r>
          </w:p>
        </w:tc>
        <w:tc>
          <w:tcPr>
            <w:tcW w:type="dxa" w:w="93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</w:t>
            </w:r>
          </w:p>
        </w:tc>
        <w:tc>
          <w:tcPr>
            <w:tcW w:type="dxa" w:w="674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answers</w:t>
            </w:r>
          </w:p>
        </w:tc>
      </w:tr>
      <w:tr>
        <w:trPr>
          <w:tblHeader w:val="false"/>
        </w:trPr>
        <w:tc>
          <w:tcPr>
            <w:tcW w:type="dxa" w:w="16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TEST_STRATEGY.md</w:t>
            </w:r>
          </w:p>
        </w:tc>
        <w:tc>
          <w:tcPr>
            <w:tcW w:type="dxa" w:w="93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3,900</w:t>
            </w:r>
          </w:p>
        </w:tc>
        <w:tc>
          <w:tcPr>
            <w:tcW w:type="dxa" w:w="67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What each kind of test can and — more importantly — </w:t>
            </w:r>
            <w:r>
              <w:rPr>
                <w:b/>
                <w:bCs/>
                <w:color w:val="13272F"/>
                <w:sz w:val="17"/>
                <w:szCs w:val="17"/>
              </w:rPr>
              <w:t xml:space="preserve">cannot</w:t>
            </w:r>
            <w:r>
              <w:rPr>
                <w:color w:val="13272F"/>
                <w:sz w:val="17"/>
                <w:szCs w:val="17"/>
              </w:rPr>
              <w:t xml:space="preserve"> catch</w:t>
            </w:r>
          </w:p>
        </w:tc>
      </w:tr>
      <w:tr>
        <w:trPr>
          <w:tblHeader w:val="false"/>
        </w:trPr>
        <w:tc>
          <w:tcPr>
            <w:tcW w:type="dxa" w:w="16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SECURITY_SPEC.md</w:t>
            </w:r>
          </w:p>
        </w:tc>
        <w:tc>
          <w:tcPr>
            <w:tcW w:type="dxa" w:w="93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4,400</w:t>
            </w:r>
          </w:p>
        </w:tc>
        <w:tc>
          <w:tcPr>
            <w:tcW w:type="dxa" w:w="67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Who would attack this, what stops them, what to do on a breach</w:t>
            </w:r>
          </w:p>
        </w:tc>
      </w:tr>
    </w:tbl>
    <w:p>
      <w:pPr>
        <w:spacing w:after="160"/>
      </w:pP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And the ADRs — `docs/spec/adr/`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16 files, one decision each, one page each.</w:t>
      </w:r>
      <w:r>
        <w:rPr>
          <w:color w:val="13272F"/>
          <w:sz w:val="20"/>
          <w:szCs w:val="20"/>
        </w:rPr>
        <w:t xml:space="preserve"> Read these </w:t>
      </w:r>
      <w:r>
        <w:rPr>
          <w:i/>
          <w:iCs/>
          <w:color w:val="13272F"/>
          <w:sz w:val="20"/>
          <w:szCs w:val="20"/>
        </w:rPr>
        <w:t xml:space="preserve">before</w:t>
      </w:r>
      <w:r>
        <w:rPr>
          <w:color w:val="13272F"/>
          <w:sz w:val="20"/>
          <w:szCs w:val="20"/>
        </w:rPr>
        <w:t xml:space="preserve"> re-arguing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anything. Each says what was decided, what the alternatives were, and why they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lost.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351"/>
        <w:gridCol w:w="8009"/>
      </w:tblGrid>
      <w:tr>
        <w:trPr>
          <w:tblHeader/>
        </w:trPr>
        <w:tc>
          <w:tcPr>
            <w:tcW w:type="dxa" w:w="135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800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0001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PostgreSQL with pgvector on Supabase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0002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Supabase Auth, not custom authentication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0003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Event-sourced session state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0004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Rule-based bias detection, NOT machine learning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0005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The LLM is excluded from the marking path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0006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Next.js for the consumer app, Jinja+HTMX for admin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0007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Retain Flask, do not migrate to FastAPI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0008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Deploy to Render, not Vercel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0009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Modular monolith, not microservices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0010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Cases are immutable and versioned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0011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Per-job LLM routing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0012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NLI for grounding, not an LLM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0013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Prebuilt embeddings first, fine-tune later</w:t>
            </w:r>
          </w:p>
        </w:tc>
      </w:tr>
      <w:tr>
        <w:trPr>
          <w:tblHeader w:val="false"/>
        </w:trPr>
        <w:tc>
          <w:tcPr>
            <w:tcW w:type="dxa" w:w="135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0014</w:t>
            </w:r>
          </w:p>
        </w:tc>
        <w:tc>
          <w:tcPr>
            <w:tcW w:type="dxa" w:w="800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No case retirement — use variants</w:t>
            </w:r>
          </w:p>
        </w:tc>
      </w:tr>
      <w:tr>
        <w:trPr>
          <w:tblHeader w:val="false"/>
        </w:trPr>
        <w:tc>
          <w:tcPr>
            <w:tcW w:type="dxa" w:w="135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0015</w:t>
            </w:r>
          </w:p>
        </w:tc>
        <w:tc>
          <w:tcPr>
            <w:tcW w:type="dxa" w:w="800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Direct-to-consumer, institutional path preserved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0004 and 0005 are the two that define the project.</w:t>
      </w:r>
      <w:r>
        <w:rPr>
          <w:color w:val="13272F"/>
          <w:sz w:val="20"/>
          <w:szCs w:val="20"/>
        </w:rPr>
        <w:t xml:space="preserve"> If you explain nothing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else in a viva, explain those: the detectors are deterministic Python, and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language model never produces a score. That is what makes results reproducible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and defensible.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ADR_LOG.md</w:t>
      </w:r>
      <w:r>
        <w:rPr>
          <w:color w:val="13272F"/>
          <w:sz w:val="20"/>
          <w:szCs w:val="20"/>
        </w:rPr>
        <w:t xml:space="preserve"> is an index of all 16 in one file.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3 · `docs/build-log/` — what was actually built</w:t>
      </w:r>
    </w:p>
    <w:p>
      <w:pPr>
        <w:spacing w:after="120" w:before="60" w:line="300"/>
      </w:pP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</w:t>
      </w:r>
      <w:r>
        <w:rPr>
          <w:color w:val="13272F"/>
          <w:sz w:val="20"/>
          <w:szCs w:val="20"/>
        </w:rPr>
        <w:t xml:space="preserve"> is the promise. This folder is the record.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40"/>
        <w:gridCol w:w="7920"/>
      </w:tblGrid>
      <w:tr>
        <w:trPr>
          <w:tblHeader/>
        </w:trPr>
        <w:tc>
          <w:tcPr>
            <w:tcW w:type="dxa" w:w="144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792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is</w:t>
            </w:r>
          </w:p>
        </w:tc>
      </w:tr>
      <w:tr>
        <w:trPr>
          <w:tblHeader w:val="false"/>
        </w:trPr>
        <w:tc>
          <w:tcPr>
            <w:tcW w:type="dxa" w:w="14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STATUS.md</w:t>
            </w:r>
            <w:r>
              <w:rPr>
                <w:color w:val="13272F"/>
                <w:sz w:val="17"/>
                <w:szCs w:val="17"/>
              </w:rPr>
              <w:t xml:space="preserve"> ★</w:t>
            </w:r>
          </w:p>
        </w:tc>
        <w:tc>
          <w:tcPr>
            <w:tcW w:type="dxa" w:w="79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The progress tracker. 7 of 34 tasks. Start here.</w:t>
            </w:r>
            <w:r>
              <w:rPr>
                <w:color w:val="13272F"/>
                <w:sz w:val="17"/>
                <w:szCs w:val="17"/>
              </w:rPr>
              <w:t xml:space="preserve"> Generated — never edit by hand</w:t>
            </w:r>
          </w:p>
        </w:tc>
      </w:tr>
      <w:tr>
        <w:trPr>
          <w:tblHeader w:val="false"/>
        </w:trPr>
        <w:tc>
          <w:tcPr>
            <w:tcW w:type="dxa" w:w="144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README.md</w:t>
            </w:r>
          </w:p>
        </w:tc>
        <w:tc>
          <w:tcPr>
            <w:tcW w:type="dxa" w:w="79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convention: 11 mandatory sections every task doc must have</w:t>
            </w:r>
          </w:p>
        </w:tc>
      </w:tr>
      <w:tr>
        <w:trPr>
          <w:tblHeader w:val="false"/>
        </w:trPr>
        <w:tc>
          <w:tcPr>
            <w:tcW w:type="dxa" w:w="144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T-001 … T-007</w:t>
            </w:r>
          </w:p>
        </w:tc>
        <w:tc>
          <w:tcPr>
            <w:tcW w:type="dxa" w:w="79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One document per completed task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Each task document contains: what was built, the actual commands, **where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work diverged from the specification and why**, the real error text for every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problem hit, what changed for you, and what debt was left behind.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"where we diverged" section is the one that stops a mismatch between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spec and the code looking like a mistake three weeks later.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Regenerate the tracker after finishing a task:</w:t>
      </w:r>
    </w:p>
    <w:p>
      <w:pPr>
        <w:pBdr>
          <w:left w:val="single" w:color="1F7A8C" w:sz="12" w:space="8"/>
        </w:pBdr>
        <w:shd w:fill="F4F7F8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python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scripts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build_status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py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4 · `docs/process/` — how we work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04"/>
        <w:gridCol w:w="7956"/>
      </w:tblGrid>
      <w:tr>
        <w:trPr>
          <w:tblHeader/>
        </w:trPr>
        <w:tc>
          <w:tcPr>
            <w:tcW w:type="dxa" w:w="140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795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is</w:t>
            </w:r>
          </w:p>
        </w:tc>
      </w:tr>
      <w:tr>
        <w:trPr>
          <w:tblHeader w:val="false"/>
        </w:trPr>
        <w:tc>
          <w:tcPr>
            <w:tcW w:type="dxa" w:w="1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COMMANDS.md</w:t>
            </w:r>
            <w:r>
              <w:rPr>
                <w:color w:val="13272F"/>
                <w:sz w:val="17"/>
                <w:szCs w:val="17"/>
              </w:rPr>
              <w:t xml:space="preserve"> ★</w:t>
            </w:r>
          </w:p>
        </w:tc>
        <w:tc>
          <w:tcPr>
            <w:tcW w:type="dxa" w:w="79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Every terminal command, grouped by what you want to do.</w:t>
            </w:r>
            <w:r>
              <w:rPr>
                <w:color w:val="13272F"/>
                <w:sz w:val="17"/>
                <w:szCs w:val="17"/>
              </w:rPr>
              <w:t xml:space="preserve"> §7 is the troubleshooting section — every error we have actually hit, with its fix</w:t>
            </w:r>
          </w:p>
        </w:tc>
      </w:tr>
      <w:tr>
        <w:trPr>
          <w:tblHeader w:val="false"/>
        </w:trPr>
        <w:tc>
          <w:tcPr>
            <w:tcW w:type="dxa" w:w="140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AI_BUILD_PROMPT.md</w:t>
            </w:r>
          </w:p>
        </w:tc>
        <w:tc>
          <w:tcPr>
            <w:tcW w:type="dxa" w:w="795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reusable brief for working with an AI on a project: spec first, one task at a time, stop and report</w:t>
            </w:r>
          </w:p>
        </w:tc>
      </w:tr>
      <w:tr>
        <w:trPr>
          <w:tblHeader w:val="false"/>
        </w:trPr>
        <w:tc>
          <w:tcPr>
            <w:tcW w:type="dxa" w:w="140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USAGE.md</w:t>
            </w:r>
          </w:p>
        </w:tc>
        <w:tc>
          <w:tcPr>
            <w:tcW w:type="dxa" w:w="795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How to adapt that prompt, and why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CLAUDE.md</w:t>
            </w:r>
            <w:r>
              <w:rPr>
                <w:color w:val="13272F"/>
                <w:sz w:val="17"/>
                <w:szCs w:val="17"/>
              </w:rPr>
              <w:t xml:space="preserve"> matters more than any pasted prompt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5 · The rest of `docs/` — supporting material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`docs/Main Research Paper/` and `docs/Other Research Paper/`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12 PDFs.</w:t>
      </w:r>
      <w:r>
        <w:rPr>
          <w:color w:val="13272F"/>
          <w:sz w:val="20"/>
          <w:szCs w:val="20"/>
        </w:rPr>
        <w:t xml:space="preserve"> The academic literature the project is built on — patient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simulation with LLMs, anchoring bias, premature closure detection, explainable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clinical reasoning. This is the reading behind the research, not documentation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of the software.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`docs/design/` — ⚠️ SUPERSEDED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255"/>
        <w:gridCol w:w="1220"/>
        <w:gridCol w:w="4885"/>
      </w:tblGrid>
      <w:tr>
        <w:trPr>
          <w:tblHeader/>
        </w:trPr>
        <w:tc>
          <w:tcPr>
            <w:tcW w:type="dxa" w:w="325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1220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Words</w:t>
            </w:r>
          </w:p>
        </w:tc>
        <w:tc>
          <w:tcPr>
            <w:tcW w:type="dxa" w:w="4885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</w:tr>
      <w:tr>
        <w:trPr>
          <w:tblHeader w:val="false"/>
        </w:trPr>
        <w:tc>
          <w:tcPr>
            <w:tcW w:type="dxa" w:w="325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PLATFORM_SPEC.md</w:t>
            </w:r>
          </w:p>
        </w:tc>
        <w:tc>
          <w:tcPr>
            <w:tcW w:type="dxa" w:w="1220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12,400</w:t>
            </w:r>
          </w:p>
        </w:tc>
        <w:tc>
          <w:tcPr>
            <w:tcW w:type="dxa" w:w="4885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superseded by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</w:t>
            </w:r>
          </w:p>
        </w:tc>
      </w:tr>
      <w:tr>
        <w:trPr>
          <w:tblHeader w:val="false"/>
        </w:trPr>
        <w:tc>
          <w:tcPr>
            <w:tcW w:type="dxa" w:w="325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SYSTEM_DESIGN.md</w:t>
            </w:r>
          </w:p>
        </w:tc>
        <w:tc>
          <w:tcPr>
            <w:tcW w:type="dxa" w:w="1220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10,900</w:t>
            </w:r>
          </w:p>
        </w:tc>
        <w:tc>
          <w:tcPr>
            <w:tcW w:type="dxa" w:w="4885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superseded by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Do not build from these.</w:t>
      </w:r>
      <w:r>
        <w:rPr>
          <w:color w:val="13272F"/>
          <w:sz w:val="20"/>
          <w:szCs w:val="20"/>
        </w:rPr>
        <w:t xml:space="preserve"> They are the earlier exploratory design work, kept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for history. They are also the two longest documents in the repository, which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makes them a trap — 23,000 words that will confidently tell you something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current specification has since changed.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TECH_SPEC.md</w:t>
      </w:r>
      <w:r>
        <w:rPr>
          <w:color w:val="13272F"/>
          <w:sz w:val="20"/>
          <w:szCs w:val="20"/>
        </w:rPr>
        <w:t xml:space="preserve"> replaced them.</w:t>
      </w:r>
    </w:p>
    <w:p>
      <w:pPr>
        <w:pStyle w:val="Heading3"/>
        <w:spacing w:after="100" w:before="220"/>
      </w:pPr>
      <w:r>
        <w:rPr>
          <w:rFonts w:ascii="Georgia" w:cs="Georgia" w:eastAsia="Georgia" w:hAnsi="Georgia"/>
          <w:b/>
          <w:bCs/>
          <w:color w:val="13272F"/>
          <w:sz w:val="22"/>
          <w:szCs w:val="22"/>
        </w:rPr>
        <w:t xml:space="preserve">Loose files in `docs/`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018"/>
        <w:gridCol w:w="7342"/>
      </w:tblGrid>
      <w:tr>
        <w:trPr>
          <w:tblHeader/>
        </w:trPr>
        <w:tc>
          <w:tcPr>
            <w:tcW w:type="dxa" w:w="201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</w:t>
            </w:r>
          </w:p>
        </w:tc>
        <w:tc>
          <w:tcPr>
            <w:tcW w:type="dxa" w:w="734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is</w:t>
            </w:r>
          </w:p>
        </w:tc>
      </w:tr>
      <w:tr>
        <w:trPr>
          <w:tblHeader w:val="false"/>
        </w:trPr>
        <w:tc>
          <w:tcPr>
            <w:tcW w:type="dxa" w:w="2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detector_validation.md</w:t>
            </w:r>
          </w:p>
        </w:tc>
        <w:tc>
          <w:tcPr>
            <w:tcW w:type="dxa" w:w="73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Generated</w:t>
            </w:r>
            <w:r>
              <w:rPr>
                <w:color w:val="13272F"/>
                <w:sz w:val="17"/>
                <w:szCs w:val="17"/>
              </w:rPr>
              <w:t xml:space="preserve"> by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validate_detectors.py</w:t>
            </w:r>
            <w:r>
              <w:rPr>
                <w:color w:val="13272F"/>
                <w:sz w:val="17"/>
                <w:szCs w:val="17"/>
              </w:rPr>
              <w:t xml:space="preserve">. The 94% result, per detector, per transcript</w:t>
            </w:r>
          </w:p>
        </w:tc>
      </w:tr>
      <w:tr>
        <w:trPr>
          <w:tblHeader w:val="false"/>
        </w:trPr>
        <w:tc>
          <w:tcPr>
            <w:tcW w:type="dxa" w:w="20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cases_design.md</w:t>
            </w:r>
          </w:p>
        </w:tc>
        <w:tc>
          <w:tcPr>
            <w:tcW w:type="dxa" w:w="73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Early design notes on how the 5 clinical cases were constructed</w:t>
            </w:r>
          </w:p>
        </w:tc>
      </w:tr>
      <w:tr>
        <w:trPr>
          <w:tblHeader w:val="false"/>
        </w:trPr>
        <w:tc>
          <w:tcPr>
            <w:tcW w:type="dxa" w:w="2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pseudocode.md</w:t>
            </w:r>
          </w:p>
        </w:tc>
        <w:tc>
          <w:tcPr>
            <w:tcW w:type="dxa" w:w="73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Early algorithm sketches for the detectors</w:t>
            </w:r>
          </w:p>
        </w:tc>
      </w:tr>
      <w:tr>
        <w:trPr>
          <w:tblHeader w:val="false"/>
        </w:trPr>
        <w:tc>
          <w:tcPr>
            <w:tcW w:type="dxa" w:w="20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references.md</w:t>
            </w:r>
          </w:p>
        </w:tc>
        <w:tc>
          <w:tcPr>
            <w:tcW w:type="dxa" w:w="73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Bibliography for the research paper</w:t>
            </w:r>
          </w:p>
        </w:tc>
      </w:tr>
      <w:tr>
        <w:trPr>
          <w:tblHeader w:val="false"/>
        </w:trPr>
        <w:tc>
          <w:tcPr>
            <w:tcW w:type="dxa" w:w="201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journal.md</w:t>
            </w:r>
          </w:p>
        </w:tc>
        <w:tc>
          <w:tcPr>
            <w:tcW w:type="dxa" w:w="734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Working notes from the research phase</w:t>
            </w:r>
          </w:p>
        </w:tc>
      </w:tr>
      <w:tr>
        <w:trPr>
          <w:tblHeader w:val="false"/>
        </w:trPr>
        <w:tc>
          <w:tcPr>
            <w:tcW w:type="dxa" w:w="201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Sprint_Plan.docx</w:t>
            </w:r>
          </w:p>
        </w:tc>
        <w:tc>
          <w:tcPr>
            <w:tcW w:type="dxa" w:w="734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original coursework sprint plan — historical</w:t>
            </w:r>
          </w:p>
        </w:tc>
      </w:tr>
    </w:tbl>
    <w:p>
      <w:pPr>
        <w:spacing w:after="160"/>
      </w:pP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These five predate the build specification. They are useful for the </w:t>
      </w:r>
      <w:r>
        <w:rPr>
          <w:b/>
          <w:bCs/>
          <w:color w:val="13272F"/>
          <w:sz w:val="20"/>
          <w:szCs w:val="20"/>
        </w:rPr>
        <w:t xml:space="preserve">research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story (viva, report) and are not the source of truth for the </w:t>
      </w:r>
      <w:r>
        <w:rPr>
          <w:b/>
          <w:bCs/>
          <w:color w:val="13272F"/>
          <w:sz w:val="20"/>
          <w:szCs w:val="20"/>
        </w:rPr>
        <w:t xml:space="preserve">software</w:t>
      </w:r>
      <w:r>
        <w:rPr>
          <w:color w:val="13272F"/>
          <w:sz w:val="20"/>
          <w:szCs w:val="20"/>
        </w:rPr>
        <w:t xml:space="preserve">.</w:t>
      </w: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6 · The `.docx` files — what they are for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Every specification, build log and process document has a Word version sitting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next to it. </w:t>
      </w:r>
      <w:r>
        <w:rPr>
          <w:b/>
          <w:bCs/>
          <w:color w:val="13272F"/>
          <w:sz w:val="20"/>
          <w:szCs w:val="20"/>
        </w:rPr>
        <w:t xml:space="preserve">The `.md` is the source; the `.docx` is a conversion.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They exist so documents can be opened in Google Docs, shared with a supervisor,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or printed. They are generated by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docs/spec/md2docx.js</w:t>
      </w:r>
      <w:r>
        <w:rPr>
          <w:color w:val="13272F"/>
          <w:sz w:val="20"/>
          <w:szCs w:val="20"/>
        </w:rPr>
        <w:t xml:space="preserve">:</w:t>
      </w:r>
    </w:p>
    <w:p>
      <w:pPr>
        <w:pBdr>
          <w:left w:val="single" w:color="1F7A8C" w:sz="12" w:space="8"/>
        </w:pBdr>
        <w:shd w:fill="F4F7F8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NODE_PATH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=/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opt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homebrew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lib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node_modules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node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docs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spec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/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md2docx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js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\</w:t>
      </w:r>
    </w:p>
    <w:p>
      <w:pPr>
        <w:pBdr>
          <w:left w:val="single" w:color="1F7A8C" w:sz="12" w:space="8"/>
        </w:pBdr>
        <w:shd w:fill="F4F7F8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13272F"/>
          <w:sz w:val="16"/>
          <w:szCs w:val="16"/>
        </w:rPr>
        <w:t xml:space="preserve"> 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input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md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output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.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docx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"Title"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"Subtitle"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"Status"</w:t>
      </w:r>
      <w:r>
        <w:rPr>
          <w:rFonts w:ascii="Consolas" w:cs="Consolas" w:eastAsia="Consolas" w:hAnsi="Consolas"/>
          <w:color w:val="13272F"/>
          <w:sz w:val="16"/>
          <w:szCs w:val="16"/>
        </w:rPr>
        <w:t xml:space="preserve"> </w:t>
      </w:r>
      <w:r>
        <w:rPr>
          <w:rFonts w:ascii="Consolas" w:cs="Consolas" w:eastAsia="Consolas" w:hAnsi="Consolas"/>
          <w:color w:val="A31515"/>
          <w:sz w:val="16"/>
          <w:szCs w:val="16"/>
        </w:rPr>
        <w:t xml:space="preserve">"Part of"</w:t>
      </w:r>
    </w:p>
    <w:p>
      <w:pPr>
        <w:spacing w:after="120" w:before="60" w:line="300"/>
      </w:pPr>
      <w:r>
        <w:rPr>
          <w:b/>
          <w:bCs/>
          <w:color w:val="13272F"/>
          <w:sz w:val="20"/>
          <w:szCs w:val="20"/>
        </w:rPr>
        <w:t xml:space="preserve">Edit the `.md`, then regenerate the `.docx`.</w:t>
      </w:r>
      <w:r>
        <w:rPr>
          <w:color w:val="13272F"/>
          <w:sz w:val="20"/>
          <w:szCs w:val="20"/>
        </w:rPr>
        <w:t xml:space="preserve"> Editing a </w:t>
      </w:r>
      <w:r>
        <w:rPr>
          <w:rFonts w:ascii="Consolas" w:cs="Consolas" w:eastAsia="Consolas" w:hAnsi="Consolas"/>
          <w:color w:val="B3651F"/>
          <w:sz w:val="18"/>
          <w:szCs w:val="18"/>
        </w:rPr>
        <w:t xml:space="preserve">.docx</w:t>
      </w:r>
      <w:r>
        <w:rPr>
          <w:color w:val="13272F"/>
          <w:sz w:val="20"/>
          <w:szCs w:val="20"/>
        </w:rPr>
        <w:t xml:space="preserve"> directly means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the two disagree and the markdown — which is what everyone actually reads in the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repository — silently becomes wrong.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1459"/>
        <w:gridCol w:w="7901"/>
      </w:tblGrid>
      <w:tr>
        <w:trPr>
          <w:tblHeader/>
        </w:trPr>
        <w:tc>
          <w:tcPr>
            <w:tcW w:type="dxa" w:w="1459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  <w:tc>
          <w:tcPr>
            <w:tcW w:type="dxa" w:w="7901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Files</w:t>
            </w:r>
          </w:p>
        </w:tc>
      </w:tr>
      <w:tr>
        <w:trPr>
          <w:tblHeader w:val="false"/>
        </w:trPr>
        <w:tc>
          <w:tcPr>
            <w:tcW w:type="dxa" w:w="14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</w:t>
            </w:r>
          </w:p>
        </w:tc>
        <w:tc>
          <w:tcPr>
            <w:tcW w:type="dxa" w:w="79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 — PRD, UX, Data Model, API, Tech Spec, Test Strategy, Security, Build Plan, ADRs</w:t>
            </w:r>
          </w:p>
        </w:tc>
      </w:tr>
      <w:tr>
        <w:trPr>
          <w:tblHeader w:val="false"/>
        </w:trPr>
        <w:tc>
          <w:tcPr>
            <w:tcW w:type="dxa" w:w="14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docs/build-log/</w:t>
            </w:r>
          </w:p>
        </w:tc>
        <w:tc>
          <w:tcPr>
            <w:tcW w:type="dxa" w:w="790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9 — the 7 task logs, the convention, the status tracker</w:t>
            </w:r>
          </w:p>
        </w:tc>
      </w:tr>
      <w:tr>
        <w:trPr>
          <w:tblHeader w:val="false"/>
        </w:trPr>
        <w:tc>
          <w:tcPr>
            <w:tcW w:type="dxa" w:w="1459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docs/process/</w:t>
            </w:r>
          </w:p>
        </w:tc>
        <w:tc>
          <w:tcPr>
            <w:tcW w:type="dxa" w:w="7901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3 — commands, build prompt, usage</w:t>
            </w:r>
          </w:p>
        </w:tc>
      </w:tr>
      <w:tr>
        <w:trPr>
          <w:tblHeader w:val="false"/>
        </w:trPr>
        <w:tc>
          <w:tcPr>
            <w:tcW w:type="dxa" w:w="1459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docs/design/</w:t>
            </w:r>
          </w:p>
        </w:tc>
        <w:tc>
          <w:tcPr>
            <w:tcW w:type="dxa" w:w="7901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2 — the superseded designs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7 · Where to start, by what you are doing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3058"/>
        <w:gridCol w:w="6302"/>
      </w:tblGrid>
      <w:tr>
        <w:trPr>
          <w:tblHeader/>
        </w:trPr>
        <w:tc>
          <w:tcPr>
            <w:tcW w:type="dxa" w:w="3058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You want to…</w:t>
            </w:r>
          </w:p>
        </w:tc>
        <w:tc>
          <w:tcPr>
            <w:tcW w:type="dxa" w:w="6302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Read, in order</w:t>
            </w:r>
          </w:p>
        </w:tc>
      </w:tr>
      <w:tr>
        <w:trPr>
          <w:tblHeader w:val="false"/>
        </w:trPr>
        <w:tc>
          <w:tcPr>
            <w:tcW w:type="dxa" w:w="30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Understand the project at all</w:t>
            </w:r>
          </w:p>
        </w:tc>
        <w:tc>
          <w:tcPr>
            <w:tcW w:type="dxa" w:w="63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CLAUDE.md</w:t>
            </w:r>
            <w:r>
              <w:rPr>
                <w:color w:val="13272F"/>
                <w:sz w:val="17"/>
                <w:szCs w:val="17"/>
              </w:rPr>
              <w:t xml:space="preserve"> → this file →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docs/spec/README.md</w:t>
            </w:r>
          </w:p>
        </w:tc>
      </w:tr>
      <w:tr>
        <w:trPr>
          <w:tblHeader w:val="false"/>
        </w:trPr>
        <w:tc>
          <w:tcPr>
            <w:tcW w:type="dxa" w:w="30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Know what is done</w:t>
            </w:r>
          </w:p>
        </w:tc>
        <w:tc>
          <w:tcPr>
            <w:tcW w:type="dxa" w:w="63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docs/build-log/STATUS.md</w:t>
            </w:r>
          </w:p>
        </w:tc>
      </w:tr>
      <w:tr>
        <w:trPr>
          <w:tblHeader w:val="false"/>
        </w:trPr>
        <w:tc>
          <w:tcPr>
            <w:tcW w:type="dxa" w:w="30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Build the next thing</w:t>
            </w:r>
          </w:p>
        </w:tc>
        <w:tc>
          <w:tcPr>
            <w:tcW w:type="dxa" w:w="63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BUILD_PLAN.md</w:t>
            </w:r>
            <w:r>
              <w:rPr>
                <w:color w:val="13272F"/>
                <w:sz w:val="17"/>
                <w:szCs w:val="17"/>
              </w:rPr>
              <w:t xml:space="preserve"> → find the task → read only its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Spec</w:t>
            </w:r>
            <w:r>
              <w:rPr>
                <w:color w:val="13272F"/>
                <w:sz w:val="17"/>
                <w:szCs w:val="17"/>
              </w:rPr>
              <w:t xml:space="preserve"> refs</w:t>
            </w:r>
          </w:p>
        </w:tc>
      </w:tr>
      <w:tr>
        <w:trPr>
          <w:tblHeader w:val="false"/>
        </w:trPr>
        <w:tc>
          <w:tcPr>
            <w:tcW w:type="dxa" w:w="30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Understand a past decision</w:t>
            </w:r>
          </w:p>
        </w:tc>
        <w:tc>
          <w:tcPr>
            <w:tcW w:type="dxa" w:w="63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docs/spec/adr/</w:t>
            </w:r>
            <w:r>
              <w:rPr>
                <w:color w:val="13272F"/>
                <w:sz w:val="17"/>
                <w:szCs w:val="17"/>
              </w:rPr>
              <w:t xml:space="preserve"> — find the number</w:t>
            </w:r>
          </w:p>
        </w:tc>
      </w:tr>
      <w:tr>
        <w:trPr>
          <w:tblHeader w:val="false"/>
        </w:trPr>
        <w:tc>
          <w:tcPr>
            <w:tcW w:type="dxa" w:w="30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Understand what was already built</w:t>
            </w:r>
          </w:p>
        </w:tc>
        <w:tc>
          <w:tcPr>
            <w:tcW w:type="dxa" w:w="63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docs/build-log/T-xxx-*.md</w:t>
            </w:r>
          </w:p>
        </w:tc>
      </w:tr>
      <w:tr>
        <w:trPr>
          <w:tblHeader w:val="false"/>
        </w:trPr>
        <w:tc>
          <w:tcPr>
            <w:tcW w:type="dxa" w:w="30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Run something</w:t>
            </w:r>
          </w:p>
        </w:tc>
        <w:tc>
          <w:tcPr>
            <w:tcW w:type="dxa" w:w="63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docs/process/COMMANDS.md</w:t>
            </w:r>
          </w:p>
        </w:tc>
      </w:tr>
      <w:tr>
        <w:trPr>
          <w:tblHeader w:val="false"/>
        </w:trPr>
        <w:tc>
          <w:tcPr>
            <w:tcW w:type="dxa" w:w="3058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Explain the research</w:t>
            </w:r>
          </w:p>
        </w:tc>
        <w:tc>
          <w:tcPr>
            <w:tcW w:type="dxa" w:w="6302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report/main.tex</w:t>
            </w:r>
            <w:r>
              <w:rPr>
                <w:color w:val="1327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docs/detector_validation.md</w:t>
            </w:r>
            <w:r>
              <w:rPr>
                <w:color w:val="13272F"/>
                <w:sz w:val="17"/>
                <w:szCs w:val="17"/>
              </w:rPr>
              <w:t xml:space="preserve">, ADR-0004 and ADR-0005</w:t>
            </w:r>
          </w:p>
        </w:tc>
      </w:tr>
      <w:tr>
        <w:trPr>
          <w:tblHeader w:val="false"/>
        </w:trPr>
        <w:tc>
          <w:tcPr>
            <w:tcW w:type="dxa" w:w="3058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Prepare for a viva</w:t>
            </w:r>
          </w:p>
        </w:tc>
        <w:tc>
          <w:tcPr>
            <w:tcW w:type="dxa" w:w="6302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ADR-0004, ADR-0005,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TEST_STRATEGY.md</w:t>
            </w:r>
            <w:r>
              <w:rPr>
                <w:color w:val="13272F"/>
                <w:sz w:val="17"/>
                <w:szCs w:val="17"/>
              </w:rPr>
              <w:t xml:space="preserve"> §6,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docs/detector_validation.md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pStyle w:val="Heading2"/>
        <w:spacing w:after="130" w:before="300"/>
      </w:pPr>
      <w:r>
        <w:rPr>
          <w:rFonts w:ascii="Georgia" w:cs="Georgia" w:eastAsia="Georgia" w:hAnsi="Georgia"/>
          <w:b/>
          <w:bCs/>
          <w:color w:val="1F7A8C"/>
          <w:sz w:val="25"/>
          <w:szCs w:val="25"/>
        </w:rPr>
        <w:t xml:space="preserve">8 · Known gaps in the repository</w:t>
      </w:r>
    </w:p>
    <w:p>
      <w:pPr>
        <w:spacing w:after="120" w:before="60" w:line="300"/>
      </w:pPr>
      <w:r>
        <w:rPr>
          <w:color w:val="13272F"/>
          <w:sz w:val="20"/>
          <w:szCs w:val="20"/>
        </w:rPr>
        <w:t xml:space="preserve">Stated so they are not discovered at a bad moment.</w:t>
      </w:r>
    </w:p>
    <w:tbl>
      <w:tblPr>
        <w:tblW w:type="dxa" w:w="9360"/>
        <w:tblBorders>
          <w:top w:val="single" w:color="D6E2E6" w:sz="2"/>
          <w:left w:val="single" w:color="D6E2E6" w:sz="2"/>
          <w:bottom w:val="single" w:color="D6E2E6" w:sz="2"/>
          <w:right w:val="single" w:color="D6E2E6" w:sz="2"/>
          <w:insideH w:val="single" w:color="D6E2E6" w:sz="1"/>
          <w:insideV w:val="single" w:color="D6E2E6" w:sz="1"/>
        </w:tblBorders>
      </w:tblPr>
      <w:tblGrid>
        <w:gridCol w:w="2016"/>
        <w:gridCol w:w="7344"/>
      </w:tblGrid>
      <w:tr>
        <w:trPr>
          <w:tblHeader/>
        </w:trPr>
        <w:tc>
          <w:tcPr>
            <w:tcW w:type="dxa" w:w="2016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Gap</w:t>
            </w:r>
          </w:p>
        </w:tc>
        <w:tc>
          <w:tcPr>
            <w:tcW w:type="dxa" w:w="7344"/>
            <w:shd w:fill="1327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Detail</w:t>
            </w:r>
          </w:p>
        </w:tc>
      </w:tr>
      <w:tr>
        <w:trPr>
          <w:tblHeader w:val="false"/>
        </w:trPr>
        <w:tc>
          <w:tcPr>
            <w:tcW w:type="dxa" w:w="20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compiled PDF of the paper</w:t>
            </w:r>
          </w:p>
        </w:tc>
        <w:tc>
          <w:tcPr>
            <w:tcW w:type="dxa" w:w="73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report/</w:t>
            </w:r>
            <w:r>
              <w:rPr>
                <w:color w:val="13272F"/>
                <w:sz w:val="17"/>
                <w:szCs w:val="17"/>
              </w:rPr>
              <w:t xml:space="preserve"> contains only </w:t>
            </w: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main.tex</w:t>
            </w:r>
            <w:r>
              <w:rPr>
                <w:color w:val="13272F"/>
                <w:sz w:val="17"/>
                <w:szCs w:val="17"/>
              </w:rPr>
              <w:t xml:space="preserve">. The built PDF is not in git</w:t>
            </w:r>
          </w:p>
        </w:tc>
      </w:tr>
      <w:tr>
        <w:trPr>
          <w:tblHeader w:val="false"/>
        </w:trPr>
        <w:tc>
          <w:tcPr>
            <w:tcW w:type="dxa" w:w="20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No presentation in the repo</w:t>
            </w:r>
          </w:p>
        </w:tc>
        <w:tc>
          <w:tcPr>
            <w:tcW w:type="dxa" w:w="73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The 16-slide deck is not tracked. If it exists, it is only on a local machine</w:t>
            </w:r>
          </w:p>
        </w:tc>
      </w:tr>
      <w:tr>
        <w:trPr>
          <w:tblHeader w:val="false"/>
        </w:trPr>
        <w:tc>
          <w:tcPr>
            <w:tcW w:type="dxa" w:w="20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`docs/design/` is 23,000 misleading words</w:t>
            </w:r>
          </w:p>
        </w:tc>
        <w:tc>
          <w:tcPr>
            <w:tcW w:type="dxa" w:w="73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color w:val="13272F"/>
                <w:sz w:val="17"/>
                <w:szCs w:val="17"/>
              </w:rPr>
              <w:t xml:space="preserve">Superseded but still present. Worth an explicit "SUPERSEDED" banner at the top of each file</w:t>
            </w:r>
          </w:p>
        </w:tc>
      </w:tr>
      <w:tr>
        <w:trPr>
          <w:tblHeader w:val="false"/>
        </w:trPr>
        <w:tc>
          <w:tcPr>
            <w:tcW w:type="dxa" w:w="2016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Phases 5–7 are not itemised</w:t>
            </w:r>
          </w:p>
        </w:tc>
        <w:tc>
          <w:tcPr>
            <w:tcW w:type="dxa" w:w="7344"/>
            <w:shd w:fill="F7FA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BUILD_PLAN</w:t>
            </w:r>
            <w:r>
              <w:rPr>
                <w:color w:val="13272F"/>
                <w:sz w:val="17"/>
                <w:szCs w:val="17"/>
              </w:rPr>
              <w:t xml:space="preserve"> §9 summarises them as prose. 53 further days of work with no task breakdown yet</w:t>
            </w:r>
          </w:p>
        </w:tc>
      </w:tr>
      <w:tr>
        <w:trPr>
          <w:tblHeader w:val="false"/>
        </w:trPr>
        <w:tc>
          <w:tcPr>
            <w:tcW w:type="dxa" w:w="201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b/>
                <w:bCs/>
                <w:color w:val="13272F"/>
                <w:sz w:val="17"/>
                <w:szCs w:val="17"/>
              </w:rPr>
              <w:t xml:space="preserve">8 open product decisions</w:t>
            </w:r>
          </w:p>
        </w:tc>
        <w:tc>
          <w:tcPr>
            <w:tcW w:type="dxa" w:w="734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B3651F"/>
                <w:sz w:val="15"/>
                <w:szCs w:val="15"/>
              </w:rPr>
              <w:t xml:space="preserve">PRD</w:t>
            </w:r>
            <w:r>
              <w:rPr>
                <w:color w:val="13272F"/>
                <w:sz w:val="17"/>
                <w:szCs w:val="17"/>
              </w:rPr>
              <w:t xml:space="preserve"> §11 — price, free-tier limit, launch case count, product name. These become gating code, so they need answering before the schema is final</w:t>
            </w:r>
          </w:p>
        </w:tc>
      </w:tr>
    </w:tbl>
    <w:p>
      <w:pPr>
        <w:spacing w:after="160"/>
      </w:pPr>
    </w:p>
    <w:p>
      <w:pPr>
        <w:pBdr>
          <w:bottom w:val="single" w:color="D6E2E6" w:sz="6" w:space="2"/>
        </w:pBdr>
        <w:spacing w:after="120" w:before="120"/>
      </w:pPr>
      <w:r>
        <w:t xml:space="preserve"/>
      </w:r>
    </w:p>
    <w:p>
      <w:pPr>
        <w:spacing w:after="120" w:before="60" w:line="300"/>
      </w:pPr>
      <w:r>
        <w:rPr>
          <w:i/>
          <w:iCs/>
          <w:color w:val="13272F"/>
          <w:sz w:val="20"/>
          <w:szCs w:val="20"/>
        </w:rPr>
        <w:t xml:space="preserve">Generated 8 September 2026. Regenerate the tree if the layout changes.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3272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VPSim — System Design &amp; Engineering Specification</dc:title>
  <dc:creator>Vraj Patel, Yogesh Bagotia</dc:creator>
  <cp:lastModifiedBy>Un-named</cp:lastModifiedBy>
  <cp:revision>1</cp:revision>
  <dcterms:created xsi:type="dcterms:W3CDTF">2026-09-07T18:44:45.024Z</dcterms:created>
  <dcterms:modified xsi:type="dcterms:W3CDTF">2026-09-07T18:44:45.029Z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