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PROJECT MAP</w:t>
      </w:r>
    </w:p>
    <w:p>
      <w:r>
        <w:rPr>
          <w:i/>
          <w:sz w:val="17"/>
        </w:rPr>
        <w:t>Nidan · generated from docs/PROJECT_MAP.md on 2026-10-29</w:t>
      </w:r>
    </w:p>
    <w:p>
      <w:pPr>
        <w:pStyle w:val="Heading1"/>
      </w:pPr>
      <w:r>
        <w:t>Project map</w:t>
      </w:r>
    </w:p>
    <w:p>
      <w:r>
        <w:t>Everything in this repository, what it is, and whether you need it.</w:t>
      </w:r>
    </w:p>
    <w:p>
      <w:r>
        <w:t>Written because the project has grown to ~45 markdown documents, 24 Word</w:t>
      </w:r>
    </w:p>
    <w:p>
      <w:r>
        <w:t>conversions, 16 architecture decisions and 7,200 lines of Python, and it is no</w:t>
      </w:r>
    </w:p>
    <w:p>
      <w:r>
        <w:t>longer obvious from the folder names what matters.</w:t>
      </w:r>
    </w:p>
    <w:p>
      <w:r>
        <w:rPr>
          <w:b/>
        </w:rPr>
        <w:t>If you read one thing here, read §2.</w:t>
      </w:r>
      <w:r>
        <w:t xml:space="preserve"> It is the six documents that carry the</w:t>
      </w:r>
    </w:p>
    <w:p>
      <w:r>
        <w:t>project. Everything else is supporting material, history, or generated output.</w:t>
      </w:r>
    </w:p>
    <w:p/>
    <w:p>
      <w:pPr>
        <w:pStyle w:val="Heading2"/>
      </w:pPr>
      <w:r>
        <w:t>0 · Product, research, process</w:t>
      </w:r>
    </w:p>
    <w:p>
      <w:r>
        <w:t>Every top-level directory is one of three things, and **only one of them</w:t>
      </w:r>
    </w:p>
    <w:p>
      <w:r>
        <w:t>ships**: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Directory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nidan/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migrations/</w:t>
            </w:r>
          </w:p>
        </w:tc>
        <w:tc>
          <w:tcPr>
            <w:tcW w:type="dxa" w:w="2880"/>
          </w:tcPr>
          <w:p>
            <w:r>
              <w:t>the application and the schema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sessions/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report/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docs/detector_validation.md</w:t>
            </w:r>
          </w:p>
        </w:tc>
        <w:tc>
          <w:tcPr>
            <w:tcW w:type="dxa" w:w="2880"/>
          </w:tcPr>
          <w:p>
            <w:r>
              <w:t>the pilot record and the paper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docs/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tests/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scripts/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docker/</w:t>
            </w:r>
          </w:p>
        </w:tc>
        <w:tc>
          <w:tcPr>
            <w:tcW w:type="dxa" w:w="2880"/>
          </w:tcPr>
          <w:p>
            <w:r>
              <w:t>specification, build log, tests, tooling</w:t>
            </w:r>
          </w:p>
        </w:tc>
      </w:tr>
    </w:tbl>
    <w:p>
      <w:r>
        <w:rPr>
          <w:b/>
        </w:rPr>
        <w:t>The deployed artefact is the container image, and it contains only `nidan/`.</w:t>
      </w:r>
    </w:p>
    <w:p>
      <w:r>
        <w:t xml:space="preserve">The Dockerfile copies </w:t>
      </w:r>
      <w:r>
        <w:rPr>
          <w:rFonts w:ascii="Consolas" w:hAnsi="Consolas"/>
          <w:sz w:val="19"/>
        </w:rPr>
        <w:t>pyproject.toml</w:t>
      </w:r>
      <w:r>
        <w:t xml:space="preserve">, </w:t>
      </w:r>
      <w:r>
        <w:rPr>
          <w:rFonts w:ascii="Consolas" w:hAnsi="Consolas"/>
          <w:sz w:val="19"/>
        </w:rPr>
        <w:t>README.md</w:t>
      </w:r>
      <w:r>
        <w:t xml:space="preserve"> and </w:t>
      </w:r>
      <w:r>
        <w:rPr>
          <w:rFonts w:ascii="Consolas" w:hAnsi="Consolas"/>
          <w:sz w:val="19"/>
        </w:rPr>
        <w:t>nidan/</w:t>
      </w:r>
      <w:r>
        <w:t xml:space="preserve"> — no pilot</w:t>
      </w:r>
    </w:p>
    <w:p>
      <w:r>
        <w:t>data, no paper, no specs, no tests. The separation between product and research</w:t>
      </w:r>
    </w:p>
    <w:p>
      <w:r>
        <w:t>therefore already exists at the boundary that decides what runs; the repository</w:t>
      </w:r>
    </w:p>
    <w:p>
      <w:r>
        <w:t>is not what ships.</w:t>
      </w:r>
    </w:p>
    <w:p>
      <w:r>
        <w:rPr>
          <w:b/>
        </w:rPr>
        <w:t>The research files are test inputs, not spare files.</w:t>
      </w:r>
      <w:r>
        <w:t xml:space="preserve"> </w:t>
      </w:r>
      <w:r>
        <w:rPr>
          <w:rFonts w:ascii="Consolas" w:hAnsi="Consolas"/>
          <w:sz w:val="19"/>
        </w:rPr>
        <w:t>sessions/*.json</w:t>
      </w:r>
      <w:r>
        <w:t xml:space="preserve"> is</w:t>
      </w:r>
    </w:p>
    <w:p>
      <w:r>
        <w:t xml:space="preserve">read on every push by </w:t>
      </w:r>
      <w:r>
        <w:rPr>
          <w:rFonts w:ascii="Consolas" w:hAnsi="Consolas"/>
          <w:sz w:val="19"/>
        </w:rPr>
        <w:t>tests/test_golden_assessment.py</w:t>
      </w:r>
      <w:r>
        <w:t>, which replays all 16</w:t>
      </w:r>
    </w:p>
    <w:p>
      <w:r>
        <w:t>pilot sessions and fails if the engine stops reproducing them. Removing them</w:t>
      </w:r>
    </w:p>
    <w:p>
      <w:r>
        <w:t>from the repository would delete the test that protects the published claim.</w:t>
      </w:r>
    </w:p>
    <w:p>
      <w:r>
        <w:rPr>
          <w:rFonts w:ascii="Consolas" w:hAnsi="Consolas"/>
          <w:sz w:val="19"/>
        </w:rPr>
        <w:t>analyze_sessions.py</w:t>
      </w:r>
      <w:r>
        <w:t xml:space="preserve"> and the detector validation read the same data.</w:t>
      </w:r>
    </w:p>
    <w:p/>
    <w:p>
      <w:pPr>
        <w:pStyle w:val="Heading2"/>
      </w:pPr>
      <w:r>
        <w:t>1 · The tree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A-bias-aware-vp-simulator/</w:t>
        <w:br/>
        <w:t>│</w:t>
        <w:br/>
        <w:t>├── CLAUDE.md ★             project context, auto-loaded by Claude every session</w:t>
        <w:br/>
        <w:t>├── README.md               GitHub landing page</w:t>
        <w:br/>
        <w:t>│</w:t>
        <w:br/>
        <w:t>├── nidan/ ★                THE APPLICATION</w:t>
        <w:br/>
        <w:t>│   ├── domain/             pure logic — no Flask, no Groq, no I/O</w:t>
        <w:br/>
        <w:t>│   │   ├── content/cases.py      5 clinical cases, 27 exams, 86 investigations</w:t>
        <w:br/>
        <w:t>│   │   ├── assessment/</w:t>
        <w:br/>
        <w:t>│   │   │   ├── bias.py ★         the three detectors — the core IP</w:t>
        <w:br/>
        <w:t>│   │   │   ├── engine.py ★       assess() — pure, replayable</w:t>
        <w:br/>
        <w:t>│   │   │   ├── thresholds.py     the constants, as data</w:t>
        <w:br/>
        <w:t>│   │   │   ├── clinical.py       diagnosis verdicts, workup coverage</w:t>
        <w:br/>
        <w:t>│   │   │   └── topics.py         TOPIC_KEYWORDS, extract_topics()</w:t>
        <w:br/>
        <w:t>│   │   ├── events.py             the 8 event types and payload shapes</w:t>
        <w:br/>
        <w:t>│   │   ├── feedback_view.py      the feedback screen, recomputed</w:t>
        <w:br/>
        <w:t>│   │   ├── selection.py          which case · monthly allowance</w:t>
        <w:br/>
        <w:t>│   │   ├── session.py            session state + replay(events) ★</w:t>
        <w:br/>
        <w:t>│   │   ├── feedback.py           feedback prompt building (no marking)</w:t>
        <w:br/>
        <w:t>│   │   └── types.py              shared type aliases</w:t>
        <w:br/>
        <w:t>│   ├── infra/              everything touching the outside world</w:t>
        <w:br/>
        <w:t>│   │   ├── llm/gateway.py        the ONE place we call a model</w:t>
        <w:br/>
        <w:t>│   │   ├── auth/ ★                JWKS cache + token verification</w:t>
        <w:br/>
        <w:t>│   │   │   ├── jwks.py             cached 10 min; rotation handled</w:t>
        <w:br/>
        <w:t>│   │   │   └── tokens.py           aud + iss, not just the signature</w:t>
        <w:br/>
        <w:t>│   │   ├── db/ ★                 the ONE place we reach the database</w:t>
        <w:br/>
        <w:t>│   │   │   ├── actor.py            who is asking — picks the DB role</w:t>
        <w:br/>
        <w:t>│   │   │   ├── engine.py         ⚠ the only pool; private to infra/db</w:t>
        <w:br/>
        <w:t>│   │   │   ├── models.py           MetaData only, deliberately no tables</w:t>
        <w:br/>
        <w:t>│   │   │   └── repositories/       the only place SQL is written</w:t>
        <w:br/>
        <w:t>│   │   │       ├── base.py ★         repo_scope() — SET LOCAL ROLE, auth.uid()</w:t>
        <w:br/>
        <w:t>│   │   │       ├── profiles.py       the actor's own profile</w:t>
        <w:br/>
        <w:t>│   │   │       ├── sessions.py       consultations, scoped by RLS</w:t>
        <w:br/>
        <w:t>│   │   │       ├── events.py ★       the append-only log, with the retry</w:t>
        <w:br/>
        <w:t>│   │   │       ├── feedback.py       stored prose (nothing else is stored)</w:t>
        <w:br/>
        <w:t>│   │   │       ├── trial.py ★        claiming, in one UPDATE</w:t>
        <w:br/>
        <w:t>│   │   │       ├── results.py        session_results + engine_versions</w:t>
        <w:br/>
        <w:t>│   │   │       ├── selection.py      candidates · allowance · history</w:t>
        <w:br/>
        <w:t>│   │   │       ├── audit.py          every admin action, append-only</w:t>
        <w:br/>
        <w:t>│   │   │       ├── cases.py          published content, read-only</w:t>
        <w:br/>
        <w:t>│   │   │       └── anonymous.py ⚠    the one path with RLS OFF</w:t>
        <w:br/>
        <w:t>│   │   ├── telemetry/            JSON logs, redaction, Sentry</w:t>
        <w:br/>
        <w:t>│   │   ├── storage.py            the research JSON export</w:t>
        <w:br/>
        <w:t>│   │   ├── clock.py              the injected clock</w:t>
        <w:br/>
        <w:t>│   │   └── feedback.py           calls the gateway</w:t>
        <w:br/>
        <w:t>│   ├── api/routes.py       Flask blueprint — the prototype</w:t>
        <w:br/>
        <w:t>│   ├── api/v1.py           the JSON API at /v1 (T-014)</w:t>
        <w:br/>
        <w:t>│   ├── api/auth.py ★       @require_auth · @require_tier('pro')</w:t>
        <w:br/>
        <w:t>│   ├── api/trial.py        the anonymous trial (PRD FR-2)</w:t>
        <w:br/>
        <w:t>│   ├── web/                templates and static files</w:t>
        <w:br/>
        <w:t>│   ├── config.py           typed settings, validated at boot</w:t>
        <w:br/>
        <w:t>│   └── app.py              create_app() · __main__.py runs it</w:t>
        <w:br/>
        <w:t>│</w:t>
        <w:br/>
        <w:t>├── tests/ ★                590 tests</w:t>
        <w:br/>
        <w:t>│   ├── conftest.py               fixtures + the no-network guard</w:t>
        <w:br/>
        <w:t>│   ├── fakes/llm.py              the fake model</w:t>
        <w:br/>
        <w:t>│   ├── domain/                   unit + property tests</w:t>
        <w:br/>
        <w:t>│   ├── db/                       real Postgres in a container</w:t>
        <w:br/>
        <w:t>│   │   ├── test_routes.py ★        a consultation, end to end</w:t>
        <w:br/>
        <w:t>│   │   ├── test_auth_routes.py ★   the authenticated API</w:t>
        <w:br/>
        <w:t>│   │   ├── test_trial.py ★         the trial, and claiming it</w:t>
        <w:br/>
        <w:t>│   │   ├── test_engine.py ★        results stored with their engine</w:t>
        <w:br/>
        <w:t>│   │   ├── test_admin_access.py ★   404-never-403, and the audit log</w:t>
        <w:br/>
        <w:t>│   │   ├── test_allowance.py       selection, limits, reservation</w:t>
        <w:br/>
        <w:t>│   │   ├── test_backfill.py ★      the pilot import, and its fidelity</w:t>
        <w:br/>
        <w:t>│   │   ├── test_event_concurrency.py ★ 10 parallel appends → seq 1..10</w:t>
        <w:br/>
        <w:t>│   │   ├── test_constraints.py     CHECK constraints and indexes</w:t>
        <w:br/>
        <w:t>│   │   ├── test_triggers.py        append-only, publication gate</w:t>
        <w:br/>
        <w:t>│   │   ├── test_rls.py             the policies are written correctly</w:t>
        <w:br/>
        <w:t>│   │   ├── test_seed.py            migrations 017-019 seeded the content</w:t>
        <w:br/>
        <w:t>│   │   ├── test_repository_scope.py ★ the policies deny the APPLICATION</w:t>
        <w:br/>
        <w:t>│   │   └── test_anonymous_scope.py ★ the path where RLS cannot help</w:t>
        <w:br/>
        <w:t>│   ├── domain/test_replay.py ★   derived state is reproducible</w:t>
        <w:br/>
        <w:t>│   ├── test_auth.py ★            tokens, without Supabase or Docker</w:t>
        <w:br/>
        <w:t>│   ├── test_golden_assessment.py ★★ the 16 pilot sessions, pinned</w:t>
        <w:br/>
        <w:t>│   ├── golden/                   the committed assessment record</w:t>
        <w:br/>
        <w:t>│   ├── test_case_invariants.py   C-1 … C-9 on the case content</w:t>
        <w:br/>
        <w:t>│   ├── test_llm_never_marks.py ★ proves property P1</w:t>
        <w:br/>
        <w:t>│   ├── test_layering.py          proves domain/ stays pure</w:t>
        <w:br/>
        <w:t>│   ├── test_db_access.py ★       proves no query bypasses the repositories</w:t>
        <w:br/>
        <w:t>│   ├── test_db_actor.py          the actor guards, without Docker</w:t>
        <w:br/>
        <w:t>│   └── test_validation_gate.py   proves the 94% gate actually fails</w:t>
        <w:br/>
        <w:t>│</w:t>
        <w:br/>
        <w:t>├── docs/                   see §2–§6 below</w:t>
        <w:br/>
        <w:t>├── report/main.tex         the IEEE research paper (LaTeX source)</w:t>
        <w:br/>
        <w:t>├── sessions/               16 real pilot sessions (JSON)</w:t>
        <w:br/>
        <w:t>├── scripts/build_status.py regenerates the status tracker</w:t>
        <w:br/>
        <w:t>├── scripts/backfill_pilot.py the pilot import (run-once, idempotent)</w:t>
        <w:br/>
        <w:t>│</w:t>
        <w:br/>
        <w:t>├── validate_detectors.py ★ the 94% gate — research tooling, not the product</w:t>
        <w:br/>
        <w:t>├── analyze_sessions.py     McNemar + Wilcoxon over session JSON</w:t>
        <w:br/>
        <w:t>├── test_api.py             check the Groq key works</w:t>
        <w:br/>
        <w:t>│</w:t>
        <w:br/>
        <w:t>├── Dockerfile              multi-stage, non-root</w:t>
        <w:br/>
        <w:t>├── docker-compose.yml      app + Postgres 16 with pgvector</w:t>
        <w:br/>
        <w:t>├── docker/postgres-init/   extensions created on first start</w:t>
        <w:br/>
        <w:t>├── .github/workflows/ci.yml ★ the six CI checks</w:t>
        <w:br/>
        <w:t>├── .github/BRANCH_PROTECTION.md  the manual GitHub setting</w:t>
        <w:br/>
        <w:t>├── pyproject.toml          dependencies, coverage gate, layering contract</w:t>
        <w:br/>
        <w:t>├── .env.example            every setting documented</w:t>
        <w:br/>
        <w:t>└── .gitleaks.toml          secret-scanner allowlist</w:t>
      </w:r>
    </w:p>
    <w:p>
      <w:r>
        <w:t>★ = the files that carry the most weight.</w:t>
      </w:r>
    </w:p>
    <w:p/>
    <w:p>
      <w:pPr>
        <w:pStyle w:val="Heading2"/>
      </w:pPr>
      <w:r>
        <w:t>2 · The six documents that matter</w:t>
      </w:r>
    </w:p>
    <w:p>
      <w:r>
        <w:t xml:space="preserve">If someone asks </w:t>
      </w:r>
      <w:r>
        <w:rPr>
          <w:i/>
        </w:rPr>
        <w:t>"what is this project"</w:t>
      </w:r>
      <w:r>
        <w:t>, these answer it. Everything in</w:t>
      </w:r>
    </w:p>
    <w:p>
      <w:r>
        <w:rPr>
          <w:rFonts w:ascii="Consolas" w:hAnsi="Consolas"/>
          <w:sz w:val="19"/>
        </w:rPr>
        <w:t>docs/spec/</w:t>
      </w:r>
      <w:r>
        <w:t xml:space="preserve"> is the </w:t>
      </w:r>
      <w:r>
        <w:rPr>
          <w:b/>
        </w:rPr>
        <w:t>build contract</w:t>
      </w:r>
      <w:r>
        <w:t xml:space="preserve"> — written before the code, and the thing</w:t>
      </w:r>
    </w:p>
    <w:p>
      <w:r>
        <w:t>the code is checked against.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answers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 it when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PRD.md</w:t>
            </w:r>
          </w:p>
        </w:tc>
        <w:tc>
          <w:tcPr>
            <w:tcW w:type="dxa" w:w="2160"/>
          </w:tcPr>
          <w:p>
            <w:r>
              <w:t>6,200</w:t>
            </w:r>
          </w:p>
        </w:tc>
        <w:tc>
          <w:tcPr>
            <w:tcW w:type="dxa" w:w="2160"/>
          </w:tcPr>
          <w:p>
            <w:r>
              <w:t>What are we building and why? 12 requirements, 5 product principles, 8 open decisions</w:t>
            </w:r>
          </w:p>
        </w:tc>
        <w:tc>
          <w:tcPr>
            <w:tcW w:type="dxa" w:w="2160"/>
          </w:tcPr>
          <w:p>
            <w:r>
              <w:t>Scope questions, "should it do X?"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UX_SPEC.md</w:t>
            </w:r>
          </w:p>
        </w:tc>
        <w:tc>
          <w:tcPr>
            <w:tcW w:type="dxa" w:w="2160"/>
          </w:tcPr>
          <w:p>
            <w:r>
              <w:t>11,900</w:t>
            </w:r>
          </w:p>
        </w:tc>
        <w:tc>
          <w:tcPr>
            <w:tcW w:type="dxa" w:w="2160"/>
          </w:tcPr>
          <w:p>
            <w:r>
              <w:t>Every screen, control, empty state, error state. 21 consumer screens + 10 admin</w:t>
            </w:r>
          </w:p>
        </w:tc>
        <w:tc>
          <w:tcPr>
            <w:tcW w:type="dxa" w:w="2160"/>
          </w:tcPr>
          <w:p>
            <w:r>
              <w:t>Building any screen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DATA_MODEL.md</w:t>
            </w:r>
          </w:p>
        </w:tc>
        <w:tc>
          <w:tcPr>
            <w:tcW w:type="dxa" w:w="2160"/>
          </w:tcPr>
          <w:p>
            <w:r>
              <w:t>6,800</w:t>
            </w:r>
          </w:p>
        </w:tc>
        <w:tc>
          <w:tcPr>
            <w:tcW w:type="dxa" w:w="2160"/>
          </w:tcPr>
          <w:p>
            <w:r>
              <w:t>Every table, column, index, constraint. Real SQL. RLS policies</w:t>
            </w:r>
          </w:p>
        </w:tc>
        <w:tc>
          <w:tcPr>
            <w:tcW w:type="dxa" w:w="2160"/>
          </w:tcPr>
          <w:p>
            <w:r>
              <w:t>Any schema or migration work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API_CONTRACT.md</w:t>
            </w:r>
          </w:p>
        </w:tc>
        <w:tc>
          <w:tcPr>
            <w:tcW w:type="dxa" w:w="2160"/>
          </w:tcPr>
          <w:p>
            <w:r>
              <w:t>3,700</w:t>
            </w:r>
          </w:p>
        </w:tc>
        <w:tc>
          <w:tcPr>
            <w:tcW w:type="dxa" w:w="2160"/>
          </w:tcPr>
          <w:p>
            <w:r>
              <w:t>Every endpoint, request/response shape, error codes, rate limits</w:t>
            </w:r>
          </w:p>
        </w:tc>
        <w:tc>
          <w:tcPr>
            <w:tcW w:type="dxa" w:w="2160"/>
          </w:tcPr>
          <w:p>
            <w:r>
              <w:t>Building or calling an endpoint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TECH_SPEC.md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>
              <w:t>Architecture. How a request flows, where the layers are, deployment</w:t>
            </w:r>
          </w:p>
        </w:tc>
        <w:tc>
          <w:tcPr>
            <w:tcW w:type="dxa" w:w="2160"/>
          </w:tcPr>
          <w:p>
            <w:r>
              <w:t>Understanding how it fits together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BUILD_PLAN.md</w:t>
            </w:r>
            <w:r>
              <w:t xml:space="preserve"> ★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>
              <w:t>The work, as 34 sequenced tasks with done-definitions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Start here to build anything</w:t>
            </w:r>
          </w:p>
        </w:tc>
      </w:tr>
    </w:tbl>
    <w:p>
      <w:r>
        <w:rPr>
          <w:b/>
        </w:rPr>
        <w:t>Plus two added during Phase 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answers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TEST_STRATEGY.md</w:t>
            </w:r>
          </w:p>
        </w:tc>
        <w:tc>
          <w:tcPr>
            <w:tcW w:type="dxa" w:w="2880"/>
          </w:tcPr>
          <w:p>
            <w:r>
              <w:t>3,900</w:t>
            </w:r>
          </w:p>
        </w:tc>
        <w:tc>
          <w:tcPr>
            <w:tcW w:type="dxa" w:w="2880"/>
          </w:tcPr>
          <w:p>
            <w:r>
              <w:t xml:space="preserve">What each kind of test can and — more importantly — </w:t>
            </w:r>
            <w:r>
              <w:rPr>
                <w:b/>
              </w:rPr>
              <w:t>cannot</w:t>
            </w:r>
            <w:r>
              <w:t xml:space="preserve"> catch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SECURITY_SPEC.md</w:t>
            </w:r>
          </w:p>
        </w:tc>
        <w:tc>
          <w:tcPr>
            <w:tcW w:type="dxa" w:w="2880"/>
          </w:tcPr>
          <w:p>
            <w:r>
              <w:t>4,400</w:t>
            </w:r>
          </w:p>
        </w:tc>
        <w:tc>
          <w:tcPr>
            <w:tcW w:type="dxa" w:w="2880"/>
          </w:tcPr>
          <w:p>
            <w:r>
              <w:t>Who would attack this, what stops them, what to do on a breach</w:t>
            </w:r>
          </w:p>
        </w:tc>
      </w:tr>
    </w:tbl>
    <w:p>
      <w:pPr>
        <w:pStyle w:val="Heading3"/>
      </w:pPr>
      <w:r>
        <w:t xml:space="preserve">And the ADRs — </w:t>
      </w:r>
      <w:r>
        <w:rPr>
          <w:rFonts w:ascii="Consolas" w:hAnsi="Consolas"/>
          <w:sz w:val="19"/>
        </w:rPr>
        <w:t>docs/spec/adr/</w:t>
      </w:r>
    </w:p>
    <w:p>
      <w:r>
        <w:rPr>
          <w:b/>
        </w:rPr>
        <w:t>16 files, one decision each, one page each.</w:t>
      </w:r>
      <w:r>
        <w:t xml:space="preserve"> Read these </w:t>
      </w:r>
      <w:r>
        <w:rPr>
          <w:i/>
        </w:rPr>
        <w:t>before</w:t>
      </w:r>
      <w:r>
        <w:t xml:space="preserve"> re-arguing</w:t>
      </w:r>
    </w:p>
    <w:p>
      <w:r>
        <w:t>anything. Each says what was decided, what the alternatives were, and why they</w:t>
      </w:r>
    </w:p>
    <w:p>
      <w:r>
        <w:t>lost.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0001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PostgreSQL with pgvector on Supabase</w:t>
            </w:r>
          </w:p>
        </w:tc>
      </w:tr>
      <w:tr>
        <w:tc>
          <w:tcPr>
            <w:tcW w:type="dxa" w:w="4320"/>
          </w:tcPr>
          <w:p>
            <w:r>
              <w:t>0002</w:t>
            </w:r>
          </w:p>
        </w:tc>
        <w:tc>
          <w:tcPr>
            <w:tcW w:type="dxa" w:w="4320"/>
          </w:tcPr>
          <w:p>
            <w:r>
              <w:t>Supabase Auth, not custom authentication</w:t>
            </w:r>
          </w:p>
        </w:tc>
      </w:tr>
      <w:tr>
        <w:tc>
          <w:tcPr>
            <w:tcW w:type="dxa" w:w="4320"/>
          </w:tcPr>
          <w:p>
            <w:r>
              <w:t>0003</w:t>
            </w:r>
          </w:p>
        </w:tc>
        <w:tc>
          <w:tcPr>
            <w:tcW w:type="dxa" w:w="4320"/>
          </w:tcPr>
          <w:p>
            <w:r>
              <w:t>Event-sourced session 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0004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Rule-based bias detection, NOT machine learning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0005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LLM is excluded from the marking path</w:t>
            </w:r>
          </w:p>
        </w:tc>
      </w:tr>
      <w:tr>
        <w:tc>
          <w:tcPr>
            <w:tcW w:type="dxa" w:w="4320"/>
          </w:tcPr>
          <w:p>
            <w:r>
              <w:t>0006</w:t>
            </w:r>
          </w:p>
        </w:tc>
        <w:tc>
          <w:tcPr>
            <w:tcW w:type="dxa" w:w="4320"/>
          </w:tcPr>
          <w:p>
            <w:r>
              <w:t>Next.js for the consumer app, Jinja+HTMX for admin</w:t>
            </w:r>
          </w:p>
        </w:tc>
      </w:tr>
      <w:tr>
        <w:tc>
          <w:tcPr>
            <w:tcW w:type="dxa" w:w="4320"/>
          </w:tcPr>
          <w:p>
            <w:r>
              <w:t>0007</w:t>
            </w:r>
          </w:p>
        </w:tc>
        <w:tc>
          <w:tcPr>
            <w:tcW w:type="dxa" w:w="4320"/>
          </w:tcPr>
          <w:p>
            <w:r>
              <w:t>Retain Flask, do not migrate to FastAPI</w:t>
            </w:r>
          </w:p>
        </w:tc>
      </w:tr>
      <w:tr>
        <w:tc>
          <w:tcPr>
            <w:tcW w:type="dxa" w:w="4320"/>
          </w:tcPr>
          <w:p>
            <w:r>
              <w:t>0008</w:t>
            </w:r>
          </w:p>
        </w:tc>
        <w:tc>
          <w:tcPr>
            <w:tcW w:type="dxa" w:w="4320"/>
          </w:tcPr>
          <w:p>
            <w:r>
              <w:t>Deploy to Render, not Vercel</w:t>
            </w:r>
          </w:p>
        </w:tc>
      </w:tr>
      <w:tr>
        <w:tc>
          <w:tcPr>
            <w:tcW w:type="dxa" w:w="4320"/>
          </w:tcPr>
          <w:p>
            <w:r>
              <w:t>0009</w:t>
            </w:r>
          </w:p>
        </w:tc>
        <w:tc>
          <w:tcPr>
            <w:tcW w:type="dxa" w:w="4320"/>
          </w:tcPr>
          <w:p>
            <w:r>
              <w:t>Modular monolith, not microservices</w:t>
            </w:r>
          </w:p>
        </w:tc>
      </w:tr>
      <w:tr>
        <w:tc>
          <w:tcPr>
            <w:tcW w:type="dxa" w:w="4320"/>
          </w:tcPr>
          <w:p>
            <w:r>
              <w:t>0010</w:t>
            </w:r>
          </w:p>
        </w:tc>
        <w:tc>
          <w:tcPr>
            <w:tcW w:type="dxa" w:w="4320"/>
          </w:tcPr>
          <w:p>
            <w:r>
              <w:t>Cases are immutable and versioned</w:t>
            </w:r>
          </w:p>
        </w:tc>
      </w:tr>
      <w:tr>
        <w:tc>
          <w:tcPr>
            <w:tcW w:type="dxa" w:w="4320"/>
          </w:tcPr>
          <w:p>
            <w:r>
              <w:t>0011</w:t>
            </w:r>
          </w:p>
        </w:tc>
        <w:tc>
          <w:tcPr>
            <w:tcW w:type="dxa" w:w="4320"/>
          </w:tcPr>
          <w:p>
            <w:r>
              <w:t>Per-job LLM routing</w:t>
            </w:r>
          </w:p>
        </w:tc>
      </w:tr>
      <w:tr>
        <w:tc>
          <w:tcPr>
            <w:tcW w:type="dxa" w:w="4320"/>
          </w:tcPr>
          <w:p>
            <w:r>
              <w:t>0012</w:t>
            </w:r>
          </w:p>
        </w:tc>
        <w:tc>
          <w:tcPr>
            <w:tcW w:type="dxa" w:w="4320"/>
          </w:tcPr>
          <w:p>
            <w:r>
              <w:t>NLI for grounding, not an LLM</w:t>
            </w:r>
          </w:p>
        </w:tc>
      </w:tr>
      <w:tr>
        <w:tc>
          <w:tcPr>
            <w:tcW w:type="dxa" w:w="4320"/>
          </w:tcPr>
          <w:p>
            <w:r>
              <w:t>0013</w:t>
            </w:r>
          </w:p>
        </w:tc>
        <w:tc>
          <w:tcPr>
            <w:tcW w:type="dxa" w:w="4320"/>
          </w:tcPr>
          <w:p>
            <w:r>
              <w:t>Prebuilt embeddings first, fine-tune later</w:t>
            </w:r>
          </w:p>
        </w:tc>
      </w:tr>
      <w:tr>
        <w:tc>
          <w:tcPr>
            <w:tcW w:type="dxa" w:w="4320"/>
          </w:tcPr>
          <w:p>
            <w:r>
              <w:t>0014</w:t>
            </w:r>
          </w:p>
        </w:tc>
        <w:tc>
          <w:tcPr>
            <w:tcW w:type="dxa" w:w="4320"/>
          </w:tcPr>
          <w:p>
            <w:r>
              <w:t>No case retirement — use variants</w:t>
            </w:r>
          </w:p>
        </w:tc>
      </w:tr>
      <w:tr>
        <w:tc>
          <w:tcPr>
            <w:tcW w:type="dxa" w:w="4320"/>
          </w:tcPr>
          <w:p>
            <w:r>
              <w:t>0015</w:t>
            </w:r>
          </w:p>
        </w:tc>
        <w:tc>
          <w:tcPr>
            <w:tcW w:type="dxa" w:w="4320"/>
          </w:tcPr>
          <w:p>
            <w:r>
              <w:t>Direct-to-consumer, institutional path preserved</w:t>
            </w:r>
          </w:p>
        </w:tc>
      </w:tr>
    </w:tbl>
    <w:p>
      <w:r>
        <w:rPr>
          <w:b/>
        </w:rPr>
        <w:t>0004 and 0005 are the two that define the project.</w:t>
      </w:r>
      <w:r>
        <w:t xml:space="preserve"> If you explain nothing</w:t>
      </w:r>
    </w:p>
    <w:p>
      <w:r>
        <w:t>else in a viva, explain those: the detectors are deterministic Python, and the</w:t>
      </w:r>
    </w:p>
    <w:p>
      <w:r>
        <w:t>language model never produces a score. That is what makes results reproducible</w:t>
      </w:r>
    </w:p>
    <w:p>
      <w:r>
        <w:t>and defensible.</w:t>
      </w:r>
    </w:p>
    <w:p>
      <w:r>
        <w:rPr>
          <w:rFonts w:ascii="Consolas" w:hAnsi="Consolas"/>
          <w:sz w:val="19"/>
        </w:rPr>
        <w:t>ADR_LOG.md</w:t>
      </w:r>
      <w:r>
        <w:t xml:space="preserve"> is an index of all 16 in one file.</w:t>
      </w:r>
    </w:p>
    <w:p/>
    <w:p>
      <w:pPr>
        <w:pStyle w:val="Heading2"/>
      </w:pPr>
      <w:r>
        <w:t xml:space="preserve">3 · </w:t>
      </w:r>
      <w:r>
        <w:rPr>
          <w:rFonts w:ascii="Consolas" w:hAnsi="Consolas"/>
          <w:sz w:val="19"/>
        </w:rPr>
        <w:t>docs/build-log/</w:t>
      </w:r>
      <w:r>
        <w:t xml:space="preserve"> — what was actually built</w:t>
      </w:r>
    </w:p>
    <w:p>
      <w:r>
        <w:rPr>
          <w:rFonts w:ascii="Consolas" w:hAnsi="Consolas"/>
          <w:sz w:val="19"/>
        </w:rPr>
        <w:t>docs/spec/</w:t>
      </w:r>
      <w:r>
        <w:t xml:space="preserve"> is the promise. This folder is the record.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STATUS.md</w:t>
            </w:r>
            <w: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progress tracker. 7 of 34 tasks. Start here.</w:t>
            </w:r>
            <w:r>
              <w:t xml:space="preserve"> Generated — never edit by hand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The convention: 11 mandatory sections every task doc must have</w:t>
            </w:r>
          </w:p>
        </w:tc>
      </w:tr>
      <w:tr>
        <w:tc>
          <w:tcPr>
            <w:tcW w:type="dxa" w:w="4320"/>
          </w:tcPr>
          <w:p>
            <w:r>
              <w:t>T-001 … T-007</w:t>
            </w:r>
          </w:p>
        </w:tc>
        <w:tc>
          <w:tcPr>
            <w:tcW w:type="dxa" w:w="4320"/>
          </w:tcPr>
          <w:p>
            <w:r>
              <w:t>One document per completed task</w:t>
            </w:r>
          </w:p>
        </w:tc>
      </w:tr>
    </w:tbl>
    <w:p>
      <w:r>
        <w:t>Each task document contains: what was built, the actual commands, **where the</w:t>
      </w:r>
    </w:p>
    <w:p>
      <w:r>
        <w:t>work diverged from the specification and why**, the real error text for every</w:t>
      </w:r>
    </w:p>
    <w:p>
      <w:r>
        <w:t>problem hit, what changed for you, and what debt was left behind.</w:t>
      </w:r>
    </w:p>
    <w:p>
      <w:r>
        <w:t>The "where we diverged" section is the one that stops a mismatch between the</w:t>
      </w:r>
    </w:p>
    <w:p>
      <w:r>
        <w:t>spec and the code looking like a mistake three weeks later.</w:t>
      </w:r>
    </w:p>
    <w:p>
      <w:r>
        <w:rPr>
          <w:b/>
        </w:rPr>
        <w:t>Regenerate the tracker after finishing a task: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scripts/build_status.py</w:t>
      </w:r>
    </w:p>
    <w:p/>
    <w:p>
      <w:pPr>
        <w:pStyle w:val="Heading2"/>
      </w:pPr>
      <w:r>
        <w:t xml:space="preserve">4 · </w:t>
      </w:r>
      <w:r>
        <w:rPr>
          <w:rFonts w:ascii="Consolas" w:hAnsi="Consolas"/>
          <w:sz w:val="19"/>
        </w:rPr>
        <w:t>docs/process/</w:t>
      </w:r>
      <w:r>
        <w:t xml:space="preserve"> — how we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COMMANDS.md</w:t>
            </w:r>
            <w: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Every terminal command, grouped by what you want to do.</w:t>
            </w:r>
            <w:r>
              <w:t xml:space="preserve"> §7 is the troubleshooting section — every error we have actually hit, with its fix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WINDOWS_SETUP.md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Yogesh's onboarding — install, configure, and the PR workflow now that `main` is protected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SUPABASE_DEPLOYMENT.md</w:t>
            </w:r>
          </w:p>
        </w:tc>
        <w:tc>
          <w:tcPr>
            <w:tcW w:type="dxa" w:w="4320"/>
          </w:tcPr>
          <w:p>
            <w:r>
              <w:t>How the schema reaches a real Supabase project. There is no file to upload — it is 26 Alembic migrations, and the three connection strings Supabase offers are not interchangeable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LOCAL_ADMIN_ACCESS.md</w:t>
            </w:r>
          </w:p>
        </w:tc>
        <w:tc>
          <w:tcPr>
            <w:tcW w:type="dxa" w:w="4320"/>
          </w:tcPr>
          <w:p>
            <w:r>
              <w:t xml:space="preserve">Signing in to </w:t>
            </w:r>
            <w:r>
              <w:rPr>
                <w:rFonts w:ascii="Consolas" w:hAnsi="Consolas"/>
                <w:sz w:val="19"/>
              </w:rPr>
              <w:t>/admin</w:t>
            </w:r>
            <w:r>
              <w:t xml:space="preserve"> on a laptop. Every refusal is an identical 404 by design, so the steps are ordered and the diagnosis is a table at the end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REVIEWER_ONBOARDING.md</w:t>
            </w:r>
          </w:p>
        </w:tc>
        <w:tc>
          <w:tcPr>
            <w:tcW w:type="dxa" w:w="4320"/>
          </w:tcPr>
          <w:p>
            <w:r>
              <w:t>Taking a clinician from "has agreed" to "has reviewed a case" — account, role, assignment, and the check that it worked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REVIEWER_GUIDE.md</w:t>
            </w:r>
            <w:r>
              <w:t xml:space="preserve"> ★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the clinician receives.</w:t>
            </w:r>
            <w:r>
              <w:t xml:space="preserve"> The only document here written for someone outside the team, and the only one that explains that the trap in each case is deliberate</w:t>
            </w:r>
          </w:p>
        </w:tc>
      </w:tr>
      <w:tr>
        <w:tc>
          <w:tcPr>
            <w:tcW w:type="dxa" w:w="4320"/>
          </w:tcPr>
          <w:p>
            <w:r>
              <w:t>AI_BUILD_PROMPT.md</w:t>
            </w:r>
          </w:p>
        </w:tc>
        <w:tc>
          <w:tcPr>
            <w:tcW w:type="dxa" w:w="4320"/>
          </w:tcPr>
          <w:p>
            <w:r>
              <w:t>The reusable brief for working with an AI on a project: spec first, one task at a time, stop and report</w:t>
            </w:r>
          </w:p>
        </w:tc>
      </w:tr>
      <w:tr>
        <w:tc>
          <w:tcPr>
            <w:tcW w:type="dxa" w:w="4320"/>
          </w:tcPr>
          <w:p>
            <w:r>
              <w:t>USAGE.md</w:t>
            </w:r>
          </w:p>
        </w:tc>
        <w:tc>
          <w:tcPr>
            <w:tcW w:type="dxa" w:w="4320"/>
          </w:tcPr>
          <w:p>
            <w:r>
              <w:t xml:space="preserve">How to adapt that prompt, and why </w:t>
            </w:r>
            <w:r>
              <w:rPr>
                <w:rFonts w:ascii="Consolas" w:hAnsi="Consolas"/>
                <w:sz w:val="19"/>
              </w:rPr>
              <w:t>CLAUDE.md</w:t>
            </w:r>
            <w:r>
              <w:t xml:space="preserve"> matters more than any pasted prompt</w:t>
            </w:r>
          </w:p>
        </w:tc>
      </w:tr>
    </w:tbl>
    <w:p/>
    <w:p>
      <w:pPr>
        <w:pStyle w:val="Heading2"/>
      </w:pPr>
      <w:r>
        <w:t xml:space="preserve">5 · The rest of </w:t>
      </w:r>
      <w:r>
        <w:rPr>
          <w:rFonts w:ascii="Consolas" w:hAnsi="Consolas"/>
          <w:sz w:val="19"/>
        </w:rPr>
        <w:t>docs/</w:t>
      </w:r>
      <w:r>
        <w:t xml:space="preserve"> — supporting material</w:t>
      </w:r>
    </w:p>
    <w:p>
      <w:pPr>
        <w:pStyle w:val="Heading3"/>
      </w:pPr>
      <w:r>
        <w:rPr>
          <w:rFonts w:ascii="Consolas" w:hAnsi="Consolas"/>
          <w:sz w:val="19"/>
        </w:rPr>
        <w:t>docs/Main Research Paper/</w:t>
      </w:r>
      <w:r>
        <w:t xml:space="preserve"> and </w:t>
      </w:r>
      <w:r>
        <w:rPr>
          <w:rFonts w:ascii="Consolas" w:hAnsi="Consolas"/>
          <w:sz w:val="19"/>
        </w:rPr>
        <w:t>docs/Other Research Paper/</w:t>
      </w:r>
    </w:p>
    <w:p>
      <w:r>
        <w:rPr>
          <w:b/>
        </w:rPr>
        <w:t>12 PDFs.</w:t>
      </w:r>
      <w:r>
        <w:t xml:space="preserve"> The academic literature the project is built on — patient</w:t>
      </w:r>
    </w:p>
    <w:p>
      <w:r>
        <w:t>simulation with LLMs, anchoring bias, premature closure detection, explainable</w:t>
      </w:r>
    </w:p>
    <w:p>
      <w:r>
        <w:t>clinical reasoning. This is the reading behind the research, not documentation</w:t>
      </w:r>
    </w:p>
    <w:p>
      <w:r>
        <w:t>of the software.</w:t>
      </w:r>
    </w:p>
    <w:p>
      <w:pPr>
        <w:pStyle w:val="Heading3"/>
      </w:pPr>
      <w:r>
        <w:rPr>
          <w:rFonts w:ascii="Consolas" w:hAnsi="Consolas"/>
          <w:sz w:val="19"/>
        </w:rPr>
        <w:t>docs/design/</w:t>
      </w:r>
      <w:r>
        <w:t xml:space="preserve"> — ⚠️ SUPERSEDED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PLATFORM_SPEC.md</w:t>
            </w:r>
          </w:p>
        </w:tc>
        <w:tc>
          <w:tcPr>
            <w:tcW w:type="dxa" w:w="2880"/>
          </w:tcPr>
          <w:p>
            <w:r>
              <w:t>12,400</w:t>
            </w:r>
          </w:p>
        </w:tc>
        <w:tc>
          <w:tcPr>
            <w:tcW w:type="dxa" w:w="2880"/>
          </w:tcPr>
          <w:p>
            <w:r>
              <w:t>⚠️ superseded — cited 15× by current specs</w:t>
            </w:r>
          </w:p>
        </w:tc>
      </w:tr>
      <w:tr>
        <w:tc>
          <w:tcPr>
            <w:tcW w:type="dxa" w:w="2880"/>
          </w:tcPr>
          <w:p>
            <w:r>
              <w:t>SYSTEM_DESIGN.md</w:t>
            </w:r>
          </w:p>
        </w:tc>
        <w:tc>
          <w:tcPr>
            <w:tcW w:type="dxa" w:w="2880"/>
          </w:tcPr>
          <w:p>
            <w:r>
              <w:t>10,900</w:t>
            </w:r>
          </w:p>
        </w:tc>
        <w:tc>
          <w:tcPr>
            <w:tcW w:type="dxa" w:w="2880"/>
          </w:tcPr>
          <w:p>
            <w:r>
              <w:t>⚠️ superseded — historical record</w:t>
            </w:r>
          </w:p>
        </w:tc>
      </w:tr>
    </w:tbl>
    <w:p>
      <w:r>
        <w:rPr>
          <w:b/>
        </w:rPr>
        <w:t>Do not build from these.</w:t>
      </w:r>
      <w:r>
        <w:t xml:space="preserve"> Both now open with a SUPERSEDED banner saying so,</w:t>
      </w:r>
    </w:p>
    <w:p>
      <w:r>
        <w:t>in the markdown and the Word versions.</w:t>
      </w:r>
    </w:p>
    <w:p>
      <w:r>
        <w:t>They are kept rather than deleted for two concrete reasons: the current</w:t>
      </w:r>
    </w:p>
    <w:p>
      <w:r>
        <w:t xml:space="preserve">specifications still </w:t>
      </w:r>
      <w:r>
        <w:rPr>
          <w:b/>
        </w:rPr>
        <w:t>cite `PLATFORM_SPEC` 15 times</w:t>
      </w:r>
      <w:r>
        <w:t xml:space="preserve"> for detail not carried</w:t>
      </w:r>
    </w:p>
    <w:p>
      <w:r>
        <w:t xml:space="preserve">forward (DATA_MODEL, BUILD_PLAN, TECH_SPEC, UX_SPEC), and </w:t>
      </w:r>
      <w:r>
        <w:rPr>
          <w:rFonts w:ascii="Consolas" w:hAnsi="Consolas"/>
          <w:sz w:val="19"/>
        </w:rPr>
        <w:t>TECH_SPEC</w:t>
      </w:r>
      <w:r>
        <w:t xml:space="preserve"> §1.2</w:t>
      </w:r>
    </w:p>
    <w:p>
      <w:r>
        <w:t>keeps them deliberately as the record of how the design evolved — which is what</w:t>
      </w:r>
    </w:p>
    <w:p>
      <w:r>
        <w:t xml:space="preserve">makes the frontend reversal in </w:t>
      </w:r>
      <w:r>
        <w:rPr>
          <w:rFonts w:ascii="Consolas" w:hAnsi="Consolas"/>
          <w:sz w:val="19"/>
        </w:rPr>
        <w:t>ADR-0006</w:t>
      </w:r>
      <w:r>
        <w:t xml:space="preserve"> legible.</w:t>
      </w:r>
    </w:p>
    <w:p>
      <w:r>
        <w:t>Deleting them would break 15 live cross-references and lose the reasoning</w:t>
      </w:r>
    </w:p>
    <w:p>
      <w:r>
        <w:t>behind a decision that was reversed.</w:t>
      </w:r>
    </w:p>
    <w:p>
      <w:pPr>
        <w:pStyle w:val="Heading3"/>
      </w:pPr>
      <w:r>
        <w:t xml:space="preserve">Loose files in </w:t>
      </w:r>
      <w:r>
        <w:rPr>
          <w:rFonts w:ascii="Consolas" w:hAnsi="Consolas"/>
          <w:sz w:val="19"/>
        </w:rPr>
        <w:t>docs/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detector_validation.md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Generated</w:t>
            </w:r>
            <w:r>
              <w:t xml:space="preserve"> by </w:t>
            </w:r>
            <w:r>
              <w:rPr>
                <w:rFonts w:ascii="Consolas" w:hAnsi="Consolas"/>
                <w:sz w:val="19"/>
              </w:rPr>
              <w:t>validate_detectors.py</w:t>
            </w:r>
            <w:r>
              <w:t>. The 94% result, per detector, per transcript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cases_design.md</w:t>
            </w:r>
          </w:p>
        </w:tc>
        <w:tc>
          <w:tcPr>
            <w:tcW w:type="dxa" w:w="4320"/>
          </w:tcPr>
          <w:p>
            <w:r>
              <w:t>Early design notes on how the 5 clinical cases were constructed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pseudocode.md</w:t>
            </w:r>
          </w:p>
        </w:tc>
        <w:tc>
          <w:tcPr>
            <w:tcW w:type="dxa" w:w="4320"/>
          </w:tcPr>
          <w:p>
            <w:r>
              <w:t>Early algorithm sketches for the detectors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references.md</w:t>
            </w:r>
          </w:p>
        </w:tc>
        <w:tc>
          <w:tcPr>
            <w:tcW w:type="dxa" w:w="4320"/>
          </w:tcPr>
          <w:p>
            <w:r>
              <w:t>Bibliography for the research paper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journal.md</w:t>
            </w:r>
          </w:p>
        </w:tc>
        <w:tc>
          <w:tcPr>
            <w:tcW w:type="dxa" w:w="4320"/>
          </w:tcPr>
          <w:p>
            <w:r>
              <w:t>Working notes from the research phase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Sprint_Plan.docx</w:t>
            </w:r>
          </w:p>
        </w:tc>
        <w:tc>
          <w:tcPr>
            <w:tcW w:type="dxa" w:w="4320"/>
          </w:tcPr>
          <w:p>
            <w:r>
              <w:t>The original coursework sprint plan — historical</w:t>
            </w:r>
          </w:p>
        </w:tc>
      </w:tr>
    </w:tbl>
    <w:p>
      <w:r>
        <w:t xml:space="preserve">These five predate the build specification. They are useful for the </w:t>
      </w:r>
      <w:r>
        <w:rPr>
          <w:b/>
        </w:rPr>
        <w:t>research</w:t>
      </w:r>
    </w:p>
    <w:p>
      <w:r>
        <w:t xml:space="preserve">story (viva, report) and are not the source of truth for the </w:t>
      </w:r>
      <w:r>
        <w:rPr>
          <w:b/>
        </w:rPr>
        <w:t>software</w:t>
      </w:r>
      <w:r>
        <w:t>.</w:t>
      </w:r>
    </w:p>
    <w:p/>
    <w:p>
      <w:pPr>
        <w:pStyle w:val="Heading2"/>
      </w:pPr>
      <w:r>
        <w:t xml:space="preserve">6 · The </w:t>
      </w:r>
      <w:r>
        <w:rPr>
          <w:rFonts w:ascii="Consolas" w:hAnsi="Consolas"/>
          <w:sz w:val="19"/>
        </w:rPr>
        <w:t>.docx</w:t>
      </w:r>
      <w:r>
        <w:t xml:space="preserve"> files — what they are for</w:t>
      </w:r>
    </w:p>
    <w:p>
      <w:r>
        <w:t>Every specification, build log and process document has a Word version sitting</w:t>
      </w:r>
    </w:p>
    <w:p>
      <w:r>
        <w:t xml:space="preserve">next to it. </w:t>
      </w:r>
      <w:r>
        <w:rPr>
          <w:b/>
        </w:rPr>
        <w:t>The `.md` is the source; the `.docx` is a conversion.</w:t>
      </w:r>
    </w:p>
    <w:p>
      <w:r>
        <w:t>They exist so documents can be opened in Google Docs, shared with a supervisor,</w:t>
      </w:r>
    </w:p>
    <w:p>
      <w:r>
        <w:t xml:space="preserve">or printed. They are generated by </w:t>
      </w:r>
      <w:r>
        <w:rPr>
          <w:rFonts w:ascii="Consolas" w:hAnsi="Consolas"/>
          <w:sz w:val="19"/>
        </w:rPr>
        <w:t>docs/spec/md2docx.js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NODE_PATH=/opt/homebrew/lib/node_modules node docs/spec/md2docx.js \</w:t>
        <w:br/>
        <w:t xml:space="preserve">  input.md output.docx "Title" "Subtitle" "Status" "Part of"</w:t>
      </w:r>
    </w:p>
    <w:p>
      <w:r>
        <w:rPr>
          <w:b/>
        </w:rPr>
        <w:t>Edit the `.md`, then regenerate the `.docx`.</w:t>
      </w:r>
      <w:r>
        <w:t xml:space="preserve"> Editing a </w:t>
      </w:r>
      <w:r>
        <w:rPr>
          <w:rFonts w:ascii="Consolas" w:hAnsi="Consolas"/>
          <w:sz w:val="19"/>
        </w:rPr>
        <w:t>.docx</w:t>
      </w:r>
      <w:r>
        <w:t xml:space="preserve"> directly means</w:t>
      </w:r>
    </w:p>
    <w:p>
      <w:r>
        <w:t>the two disagree and the markdown — which is what everyone actually reads in the</w:t>
      </w:r>
    </w:p>
    <w:p>
      <w:r>
        <w:t>repository — silently becomes wrong.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</w:t>
            </w:r>
          </w:p>
        </w:tc>
        <w:tc>
          <w:tcPr>
            <w:tcW w:type="dxa" w:w="4320"/>
          </w:tcPr>
          <w:p>
            <w:r>
              <w:t>9 — PRD, UX, Data Model, API, Tech Spec, Test Strategy, Security, Build Plan, ADRs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docs/build-log/</w:t>
            </w:r>
          </w:p>
        </w:tc>
        <w:tc>
          <w:tcPr>
            <w:tcW w:type="dxa" w:w="4320"/>
          </w:tcPr>
          <w:p>
            <w:r>
              <w:t>9 — the 7 task logs, the convention, the status tracker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docs/process/</w:t>
            </w:r>
          </w:p>
        </w:tc>
        <w:tc>
          <w:tcPr>
            <w:tcW w:type="dxa" w:w="4320"/>
          </w:tcPr>
          <w:p>
            <w:r>
              <w:t>3 — commands, build prompt, usage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docs/design/</w:t>
            </w:r>
          </w:p>
        </w:tc>
        <w:tc>
          <w:tcPr>
            <w:tcW w:type="dxa" w:w="4320"/>
          </w:tcPr>
          <w:p>
            <w:r>
              <w:t>2 — the superseded designs</w:t>
            </w:r>
          </w:p>
        </w:tc>
      </w:tr>
    </w:tbl>
    <w:p/>
    <w:p>
      <w:pPr>
        <w:pStyle w:val="Heading2"/>
      </w:pPr>
      <w:r>
        <w:t>7 · Where to start, by what you are doing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 want to…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Read, in order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Understand the project at all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CLAUDE.md</w:t>
            </w:r>
            <w:r>
              <w:t xml:space="preserve"> → this file → </w:t>
            </w:r>
            <w:r>
              <w:rPr>
                <w:rFonts w:ascii="Consolas" w:hAnsi="Consolas"/>
                <w:sz w:val="19"/>
              </w:rPr>
              <w:t>docs/spec/README.md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Know what is done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docs/build-log/STATUS.md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Build the next thing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BUILD_PLAN.md</w:t>
            </w:r>
            <w:r>
              <w:t xml:space="preserve"> → find the task → read only its </w:t>
            </w:r>
            <w:r>
              <w:rPr>
                <w:rFonts w:ascii="Consolas" w:hAnsi="Consolas"/>
                <w:sz w:val="19"/>
              </w:rPr>
              <w:t>Spec</w:t>
            </w:r>
            <w:r>
              <w:t xml:space="preserve"> refs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Understand a past 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docs/spec/adr/</w:t>
            </w:r>
            <w:r>
              <w:t xml:space="preserve"> — find the 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Understand what was already built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docs/build-log/T-xxx-*.md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 something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docs/process/COMMANDS.md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Deploy the database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docs/process/SUPABASE_DEPLOYMENT.md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 a clinical reviewer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docs/process/REVIEWER_ONBOARDING.md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Explain the research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report/main.tex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docs/detector_validation.md</w:t>
            </w:r>
            <w:r>
              <w:t>, ADR-0004 and ADR-0005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 for a viva</w:t>
            </w:r>
          </w:p>
        </w:tc>
        <w:tc>
          <w:tcPr>
            <w:tcW w:type="dxa" w:w="4320"/>
          </w:tcPr>
          <w:p>
            <w:r>
              <w:t xml:space="preserve">ADR-0004, ADR-0005, </w:t>
            </w:r>
            <w:r>
              <w:rPr>
                <w:rFonts w:ascii="Consolas" w:hAnsi="Consolas"/>
                <w:sz w:val="19"/>
              </w:rPr>
              <w:t>TEST_STRATEGY.md</w:t>
            </w:r>
            <w:r>
              <w:t xml:space="preserve"> §6, </w:t>
            </w:r>
            <w:r>
              <w:rPr>
                <w:rFonts w:ascii="Consolas" w:hAnsi="Consolas"/>
                <w:sz w:val="19"/>
              </w:rPr>
              <w:t>docs/detector_validation.md</w:t>
            </w:r>
          </w:p>
        </w:tc>
      </w:tr>
    </w:tbl>
    <w:p/>
    <w:p>
      <w:pPr>
        <w:pStyle w:val="Heading2"/>
      </w:pPr>
      <w:r>
        <w:t>8 · Known gaps in the repository</w:t>
      </w:r>
    </w:p>
    <w:p>
      <w:r>
        <w:t>Stated so they are not discovered at a bad moment.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compiled PDF of the paper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report/</w:t>
            </w:r>
            <w:r>
              <w:t xml:space="preserve"> contains only </w:t>
            </w:r>
            <w:r>
              <w:rPr>
                <w:rFonts w:ascii="Consolas" w:hAnsi="Consolas"/>
                <w:sz w:val="19"/>
              </w:rPr>
              <w:t>main.tex</w:t>
            </w:r>
            <w:r>
              <w:t>. The built PDF is not in git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presentation in the repo</w:t>
            </w:r>
          </w:p>
        </w:tc>
        <w:tc>
          <w:tcPr>
            <w:tcW w:type="dxa" w:w="4320"/>
          </w:tcPr>
          <w:p>
            <w:r>
              <w:t>The 16-slide deck is not tracked. If it exists, it is only on a local machine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Phases 5–7 are not itemised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BUILD_PLAN</w:t>
            </w:r>
            <w:r>
              <w:t xml:space="preserve"> §9 summarises them as prose. 53 further days of work with no task breakdown yet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8 open product decisions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PRD</w:t>
            </w:r>
            <w:r>
              <w:t xml:space="preserve"> §11 — price, free-tier limit, launch case count, product name. These become gating code, so they need answering before the schema is final</w:t>
            </w:r>
          </w:p>
        </w:tc>
      </w:tr>
    </w:tbl>
    <w:p/>
    <w:p>
      <w:r>
        <w:rPr>
          <w:i/>
        </w:rPr>
        <w:t>Generated 8 September 2026. Regenerate the tree if the layout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